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1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31"/>
        <w:gridCol w:w="1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931" w:type="dxa"/>
            <w:vAlign w:val="top"/>
          </w:tcPr>
          <w:p>
            <w:pPr>
              <w:spacing w:line="880" w:lineRule="exact"/>
              <w:jc w:val="distribute"/>
              <w:outlineLvl w:val="0"/>
              <w:rPr>
                <w:sz w:val="70"/>
                <w:szCs w:val="70"/>
              </w:rPr>
            </w:pPr>
            <w:r>
              <w:rPr>
                <w:rFonts w:eastAsia="方正小标宋简体"/>
                <w:b/>
                <w:color w:val="FF0000"/>
                <w:sz w:val="70"/>
                <w:szCs w:val="70"/>
              </w:rPr>
              <w:t>南京市市场监督管理局</w:t>
            </w:r>
          </w:p>
        </w:tc>
        <w:tc>
          <w:tcPr>
            <w:tcW w:w="1242" w:type="dxa"/>
            <w:vMerge w:val="restart"/>
            <w:vAlign w:val="center"/>
          </w:tcPr>
          <w:p>
            <w:pPr>
              <w:spacing w:line="900" w:lineRule="exact"/>
              <w:jc w:val="center"/>
              <w:outlineLvl w:val="0"/>
              <w:rPr>
                <w:rFonts w:eastAsia="方正小标宋简体"/>
                <w:b/>
                <w:color w:val="FF0000"/>
                <w:sz w:val="70"/>
                <w:szCs w:val="70"/>
              </w:rPr>
            </w:pPr>
            <w:r>
              <w:rPr>
                <w:rFonts w:eastAsia="方正小标宋简体"/>
                <w:b/>
                <w:color w:val="FF0000"/>
                <w:spacing w:val="-6"/>
                <w:w w:val="75"/>
                <w:sz w:val="70"/>
                <w:szCs w:val="70"/>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931" w:type="dxa"/>
            <w:vAlign w:val="top"/>
          </w:tcPr>
          <w:p>
            <w:pPr>
              <w:spacing w:line="880" w:lineRule="exact"/>
              <w:jc w:val="distribute"/>
              <w:outlineLvl w:val="0"/>
              <w:rPr>
                <w:rFonts w:hint="eastAsia" w:eastAsia="方正小标宋简体"/>
                <w:sz w:val="70"/>
                <w:szCs w:val="70"/>
                <w:lang w:eastAsia="zh-CN"/>
              </w:rPr>
            </w:pPr>
            <w:r>
              <w:rPr>
                <w:rFonts w:eastAsia="方正小标宋简体"/>
                <w:b/>
                <w:color w:val="FF0000"/>
                <w:spacing w:val="-11"/>
                <w:w w:val="55"/>
                <w:sz w:val="70"/>
                <w:szCs w:val="70"/>
              </w:rPr>
              <w:t>中共南京市委网</w:t>
            </w:r>
            <w:r>
              <w:rPr>
                <w:rFonts w:hint="eastAsia" w:eastAsia="方正小标宋简体"/>
                <w:b/>
                <w:color w:val="FF0000"/>
                <w:spacing w:val="-11"/>
                <w:w w:val="55"/>
                <w:sz w:val="70"/>
                <w:szCs w:val="70"/>
                <w:lang w:eastAsia="zh-CN"/>
              </w:rPr>
              <w:t>络安全和</w:t>
            </w:r>
            <w:r>
              <w:rPr>
                <w:rFonts w:eastAsia="方正小标宋简体"/>
                <w:b/>
                <w:color w:val="FF0000"/>
                <w:spacing w:val="-11"/>
                <w:w w:val="55"/>
                <w:sz w:val="70"/>
                <w:szCs w:val="70"/>
              </w:rPr>
              <w:t>信</w:t>
            </w:r>
            <w:r>
              <w:rPr>
                <w:rFonts w:hint="eastAsia" w:eastAsia="方正小标宋简体"/>
                <w:b/>
                <w:color w:val="FF0000"/>
                <w:spacing w:val="-11"/>
                <w:w w:val="55"/>
                <w:sz w:val="70"/>
                <w:szCs w:val="70"/>
                <w:lang w:eastAsia="zh-CN"/>
              </w:rPr>
              <w:t>息化委员会</w:t>
            </w:r>
            <w:r>
              <w:rPr>
                <w:rFonts w:eastAsia="方正小标宋简体"/>
                <w:b/>
                <w:color w:val="FF0000"/>
                <w:spacing w:val="-11"/>
                <w:w w:val="55"/>
                <w:sz w:val="70"/>
                <w:szCs w:val="70"/>
              </w:rPr>
              <w:t>办</w:t>
            </w:r>
            <w:r>
              <w:rPr>
                <w:rFonts w:hint="eastAsia" w:eastAsia="方正小标宋简体"/>
                <w:b/>
                <w:color w:val="FF0000"/>
                <w:spacing w:val="-11"/>
                <w:w w:val="55"/>
                <w:sz w:val="70"/>
                <w:szCs w:val="70"/>
                <w:lang w:eastAsia="zh-CN"/>
              </w:rPr>
              <w:t>公室</w:t>
            </w:r>
          </w:p>
        </w:tc>
        <w:tc>
          <w:tcPr>
            <w:tcW w:w="1242" w:type="dxa"/>
            <w:vMerge w:val="continue"/>
            <w:vAlign w:val="top"/>
          </w:tcPr>
          <w:p>
            <w:pPr>
              <w:spacing w:line="900" w:lineRule="exact"/>
              <w:jc w:val="distribute"/>
              <w:outlineLvl w:val="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931" w:type="dxa"/>
            <w:vAlign w:val="top"/>
          </w:tcPr>
          <w:p>
            <w:pPr>
              <w:spacing w:line="880" w:lineRule="exact"/>
              <w:jc w:val="distribute"/>
              <w:outlineLvl w:val="0"/>
              <w:rPr>
                <w:rFonts w:hint="eastAsia" w:eastAsia="方正小标宋简体"/>
                <w:b/>
                <w:color w:val="FF0000"/>
                <w:sz w:val="70"/>
                <w:szCs w:val="70"/>
                <w:lang w:eastAsia="zh-CN"/>
              </w:rPr>
            </w:pPr>
            <w:r>
              <w:rPr>
                <w:rFonts w:eastAsia="方正小标宋简体"/>
                <w:b/>
                <w:color w:val="FF0000"/>
                <w:sz w:val="70"/>
                <w:szCs w:val="70"/>
              </w:rPr>
              <w:t>南京市</w:t>
            </w:r>
            <w:r>
              <w:rPr>
                <w:rFonts w:hint="eastAsia" w:eastAsia="方正小标宋简体"/>
                <w:b/>
                <w:color w:val="FF0000"/>
                <w:sz w:val="70"/>
                <w:szCs w:val="70"/>
                <w:lang w:eastAsia="zh-CN"/>
              </w:rPr>
              <w:t>中级人民法院</w:t>
            </w:r>
          </w:p>
          <w:p>
            <w:pPr>
              <w:spacing w:line="880" w:lineRule="exact"/>
              <w:jc w:val="distribute"/>
              <w:outlineLvl w:val="0"/>
              <w:rPr>
                <w:rFonts w:hint="eastAsia" w:eastAsia="方正小标宋简体"/>
                <w:b/>
                <w:color w:val="FF0000"/>
                <w:sz w:val="70"/>
                <w:szCs w:val="70"/>
                <w:lang w:eastAsia="zh-CN"/>
              </w:rPr>
            </w:pPr>
            <w:r>
              <w:rPr>
                <w:rFonts w:hint="eastAsia" w:eastAsia="方正小标宋简体"/>
                <w:b/>
                <w:color w:val="FF0000"/>
                <w:sz w:val="70"/>
                <w:szCs w:val="70"/>
                <w:lang w:eastAsia="zh-CN"/>
              </w:rPr>
              <w:t>南京市人民检察院</w:t>
            </w:r>
          </w:p>
          <w:p>
            <w:pPr>
              <w:spacing w:line="880" w:lineRule="exact"/>
              <w:jc w:val="distribute"/>
              <w:outlineLvl w:val="0"/>
              <w:rPr>
                <w:rFonts w:hint="eastAsia" w:eastAsia="方正小标宋简体"/>
                <w:b/>
                <w:color w:val="FF0000"/>
                <w:sz w:val="70"/>
                <w:szCs w:val="70"/>
                <w:lang w:eastAsia="zh-CN"/>
              </w:rPr>
            </w:pPr>
            <w:r>
              <w:rPr>
                <w:rFonts w:hint="eastAsia" w:eastAsia="方正小标宋简体"/>
                <w:b/>
                <w:color w:val="FF0000"/>
                <w:sz w:val="70"/>
                <w:szCs w:val="70"/>
                <w:lang w:eastAsia="zh-CN"/>
              </w:rPr>
              <w:t>南京市公安局</w:t>
            </w:r>
          </w:p>
          <w:p>
            <w:pPr>
              <w:spacing w:line="880" w:lineRule="exact"/>
              <w:jc w:val="distribute"/>
              <w:outlineLvl w:val="0"/>
              <w:rPr>
                <w:rFonts w:hint="eastAsia" w:eastAsia="方正小标宋简体"/>
                <w:b/>
                <w:color w:val="FF0000"/>
                <w:sz w:val="70"/>
                <w:szCs w:val="70"/>
                <w:lang w:eastAsia="zh-CN"/>
              </w:rPr>
            </w:pPr>
            <w:r>
              <w:rPr>
                <w:rFonts w:hint="eastAsia" w:eastAsia="方正小标宋简体"/>
                <w:b/>
                <w:color w:val="FF0000"/>
                <w:sz w:val="70"/>
                <w:szCs w:val="70"/>
                <w:lang w:eastAsia="zh-CN"/>
              </w:rPr>
              <w:t>南京市司法局</w:t>
            </w:r>
          </w:p>
          <w:p>
            <w:pPr>
              <w:spacing w:line="880" w:lineRule="exact"/>
              <w:jc w:val="distribute"/>
              <w:outlineLvl w:val="0"/>
              <w:rPr>
                <w:rFonts w:hint="eastAsia" w:eastAsia="方正小标宋简体"/>
                <w:b/>
                <w:color w:val="FF0000"/>
                <w:sz w:val="70"/>
                <w:szCs w:val="70"/>
                <w:lang w:eastAsia="zh-CN"/>
              </w:rPr>
            </w:pPr>
            <w:r>
              <w:rPr>
                <w:rFonts w:hint="eastAsia" w:eastAsia="方正小标宋简体"/>
                <w:b/>
                <w:color w:val="FF0000"/>
                <w:sz w:val="70"/>
                <w:szCs w:val="70"/>
                <w:lang w:eastAsia="zh-CN"/>
              </w:rPr>
              <w:t>南京市信访局</w:t>
            </w:r>
          </w:p>
        </w:tc>
        <w:tc>
          <w:tcPr>
            <w:tcW w:w="1242" w:type="dxa"/>
            <w:vMerge w:val="continue"/>
            <w:vAlign w:val="top"/>
          </w:tcPr>
          <w:p>
            <w:pPr>
              <w:spacing w:line="900" w:lineRule="exact"/>
              <w:jc w:val="distribute"/>
              <w:outlineLvl w:val="0"/>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931" w:type="dxa"/>
            <w:vAlign w:val="top"/>
          </w:tcPr>
          <w:p>
            <w:pPr>
              <w:spacing w:line="880" w:lineRule="exact"/>
              <w:jc w:val="distribute"/>
              <w:outlineLvl w:val="0"/>
              <w:rPr>
                <w:sz w:val="70"/>
                <w:szCs w:val="70"/>
              </w:rPr>
            </w:pPr>
            <w:r>
              <w:rPr>
                <w:rFonts w:eastAsia="方正小标宋简体"/>
                <w:b/>
                <w:color w:val="FF0000"/>
                <w:sz w:val="70"/>
                <w:szCs w:val="70"/>
              </w:rPr>
              <w:t>南京市</w:t>
            </w:r>
            <w:r>
              <w:rPr>
                <w:rFonts w:hint="eastAsia" w:eastAsia="方正小标宋简体"/>
                <w:b/>
                <w:color w:val="FF0000"/>
                <w:sz w:val="70"/>
                <w:szCs w:val="70"/>
                <w:lang w:eastAsia="zh-CN"/>
              </w:rPr>
              <w:t>数据</w:t>
            </w:r>
            <w:r>
              <w:rPr>
                <w:rFonts w:eastAsia="方正小标宋简体"/>
                <w:b/>
                <w:color w:val="FF0000"/>
                <w:sz w:val="70"/>
                <w:szCs w:val="70"/>
              </w:rPr>
              <w:t>局</w:t>
            </w:r>
          </w:p>
        </w:tc>
        <w:tc>
          <w:tcPr>
            <w:tcW w:w="1242" w:type="dxa"/>
            <w:vMerge w:val="continue"/>
            <w:vAlign w:val="top"/>
          </w:tcPr>
          <w:p>
            <w:pPr>
              <w:spacing w:line="900" w:lineRule="exact"/>
              <w:jc w:val="distribute"/>
              <w:outlineLvl w:val="0"/>
            </w:pPr>
          </w:p>
        </w:tc>
      </w:tr>
    </w:tbl>
    <w:p>
      <w:pPr>
        <w:pBdr>
          <w:bottom w:val="single" w:color="FF0000" w:sz="18" w:space="1"/>
        </w:pBdr>
        <w:spacing w:line="500" w:lineRule="exact"/>
        <w:jc w:val="center"/>
        <w:rPr>
          <w:rFonts w:eastAsia="仿宋_GB2312"/>
          <w:sz w:val="32"/>
          <w:szCs w:val="32"/>
        </w:rPr>
      </w:pPr>
    </w:p>
    <w:p>
      <w:pPr>
        <w:pBdr>
          <w:bottom w:val="single" w:color="FF0000" w:sz="18" w:space="1"/>
        </w:pBdr>
        <w:spacing w:line="7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宁市监〔202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rPr>
        <w:t>号</w:t>
      </w:r>
    </w:p>
    <w:p>
      <w:pPr>
        <w:widowControl w:val="0"/>
        <w:wordWrap/>
        <w:adjustRightInd/>
        <w:snapToGrid/>
        <w:spacing w:line="540" w:lineRule="exact"/>
        <w:jc w:val="both"/>
        <w:textAlignment w:val="auto"/>
        <w:rPr>
          <w:rFonts w:hint="default" w:ascii="Times New Roman" w:hAnsi="Times New Roman" w:eastAsia="方正小标宋_GBK" w:cs="Times New Roman"/>
          <w:color w:val="000000"/>
          <w:sz w:val="44"/>
          <w:szCs w:val="44"/>
          <w:lang w:eastAsia="zh-CN"/>
        </w:rPr>
      </w:pPr>
    </w:p>
    <w:p>
      <w:pPr>
        <w:widowControl w:val="0"/>
        <w:wordWrap/>
        <w:adjustRightInd/>
        <w:snapToGrid/>
        <w:spacing w:line="660" w:lineRule="exact"/>
        <w:jc w:val="center"/>
        <w:textAlignment w:val="auto"/>
        <w:rPr>
          <w:rFonts w:hint="default" w:ascii="Times New Roman" w:hAnsi="Times New Roman" w:eastAsia="方正小标宋_GBK" w:cs="Times New Roman"/>
          <w:color w:val="000000"/>
          <w:spacing w:val="-6"/>
          <w:w w:val="96"/>
          <w:sz w:val="44"/>
          <w:szCs w:val="44"/>
          <w:lang w:eastAsia="zh-CN"/>
        </w:rPr>
      </w:pPr>
      <w:r>
        <w:rPr>
          <w:rFonts w:hint="default" w:ascii="Times New Roman" w:hAnsi="Times New Roman" w:eastAsia="方正小标宋_GBK" w:cs="Times New Roman"/>
          <w:color w:val="000000"/>
          <w:spacing w:val="-6"/>
          <w:w w:val="96"/>
          <w:sz w:val="44"/>
          <w:szCs w:val="44"/>
          <w:lang w:eastAsia="zh-CN"/>
        </w:rPr>
        <w:t>市市场监管局等八部门</w:t>
      </w:r>
      <w:r>
        <w:rPr>
          <w:rFonts w:hint="default" w:ascii="Times New Roman" w:hAnsi="Times New Roman" w:eastAsia="方正小标宋_GBK" w:cs="Times New Roman"/>
          <w:color w:val="000000"/>
          <w:spacing w:val="-6"/>
          <w:w w:val="96"/>
          <w:sz w:val="44"/>
          <w:szCs w:val="44"/>
        </w:rPr>
        <w:t>关于</w:t>
      </w:r>
      <w:r>
        <w:rPr>
          <w:rFonts w:hint="default" w:ascii="Times New Roman" w:hAnsi="Times New Roman" w:eastAsia="方正小标宋_GBK" w:cs="Times New Roman"/>
          <w:color w:val="000000"/>
          <w:spacing w:val="-6"/>
          <w:w w:val="96"/>
          <w:sz w:val="44"/>
          <w:szCs w:val="44"/>
          <w:lang w:eastAsia="zh-CN"/>
        </w:rPr>
        <w:t>印发</w:t>
      </w:r>
    </w:p>
    <w:p>
      <w:pPr>
        <w:widowControl w:val="0"/>
        <w:wordWrap/>
        <w:adjustRightInd/>
        <w:snapToGrid/>
        <w:spacing w:line="660" w:lineRule="exact"/>
        <w:jc w:val="center"/>
        <w:textAlignment w:val="auto"/>
        <w:rPr>
          <w:rFonts w:hint="default" w:ascii="Times New Roman" w:hAnsi="Times New Roman" w:eastAsia="方正小标宋_GBK" w:cs="Times New Roman"/>
          <w:color w:val="000000"/>
          <w:sz w:val="44"/>
          <w:szCs w:val="44"/>
          <w:lang w:eastAsia="zh-CN"/>
        </w:rPr>
      </w:pPr>
      <w:r>
        <w:rPr>
          <w:rFonts w:hint="default" w:ascii="Times New Roman" w:hAnsi="Times New Roman" w:eastAsia="方正小标宋_GBK" w:cs="Times New Roman"/>
          <w:color w:val="000000"/>
          <w:spacing w:val="-6"/>
          <w:w w:val="96"/>
          <w:sz w:val="44"/>
          <w:szCs w:val="44"/>
          <w:lang w:eastAsia="zh-CN"/>
        </w:rPr>
        <w:t>《关于</w:t>
      </w:r>
      <w:r>
        <w:rPr>
          <w:rFonts w:hint="default" w:ascii="Times New Roman" w:hAnsi="Times New Roman" w:eastAsia="方正小标宋_GBK" w:cs="Times New Roman"/>
          <w:color w:val="000000"/>
          <w:spacing w:val="-6"/>
          <w:w w:val="96"/>
          <w:sz w:val="44"/>
          <w:szCs w:val="44"/>
        </w:rPr>
        <w:t>依法治理牟利性投诉举报 优化营商环境的指导意见</w:t>
      </w:r>
      <w:r>
        <w:rPr>
          <w:rFonts w:hint="default" w:ascii="Times New Roman" w:hAnsi="Times New Roman" w:eastAsia="方正小标宋_GBK" w:cs="Times New Roman"/>
          <w:color w:val="000000"/>
          <w:spacing w:val="-6"/>
          <w:w w:val="96"/>
          <w:sz w:val="44"/>
          <w:szCs w:val="44"/>
          <w:lang w:eastAsia="zh-CN"/>
        </w:rPr>
        <w:t>》的通知</w:t>
      </w:r>
    </w:p>
    <w:p>
      <w:pPr>
        <w:widowControl w:val="0"/>
        <w:wordWrap/>
        <w:adjustRightInd/>
        <w:snapToGrid/>
        <w:spacing w:line="540" w:lineRule="exact"/>
        <w:jc w:val="both"/>
        <w:textAlignment w:val="auto"/>
        <w:rPr>
          <w:rFonts w:hint="default" w:ascii="Times New Roman" w:hAnsi="Times New Roman" w:eastAsia="方正小标宋_GBK" w:cs="Times New Roman"/>
          <w:color w:val="000000"/>
          <w:sz w:val="44"/>
          <w:szCs w:val="44"/>
          <w:lang w:eastAsia="zh-CN"/>
        </w:rPr>
      </w:pPr>
    </w:p>
    <w:p>
      <w:pPr>
        <w:widowControl w:val="0"/>
        <w:wordWrap/>
        <w:adjustRightInd/>
        <w:snapToGrid/>
        <w:spacing w:line="540" w:lineRule="exact"/>
        <w:jc w:val="both"/>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各有关单位：</w:t>
      </w:r>
    </w:p>
    <w:p>
      <w:pPr>
        <w:widowControl w:val="0"/>
        <w:wordWrap/>
        <w:adjustRightInd/>
        <w:snapToGrid/>
        <w:spacing w:line="540" w:lineRule="exact"/>
        <w:ind w:firstLine="631"/>
        <w:jc w:val="both"/>
        <w:textAlignment w:val="auto"/>
        <w:rPr>
          <w:rFonts w:hint="default" w:ascii="Times New Roman" w:hAnsi="Times New Roman" w:cs="Times New Roman"/>
          <w:color w:val="000000"/>
          <w:sz w:val="32"/>
          <w:szCs w:val="32"/>
          <w:lang w:val="en-US" w:eastAsia="zh-CN"/>
        </w:rPr>
      </w:pPr>
      <w:r>
        <w:rPr>
          <w:rFonts w:hint="default" w:ascii="Times New Roman" w:hAnsi="Times New Roman" w:cs="Times New Roman"/>
          <w:color w:val="000000"/>
          <w:sz w:val="32"/>
          <w:szCs w:val="32"/>
          <w:lang w:val="en-US" w:eastAsia="zh-CN"/>
        </w:rPr>
        <w:t>现将《关于依法治理牟利性投诉举报 优化营商环境的指导意见》印发给你们，请认真贯彻落实。</w:t>
      </w:r>
    </w:p>
    <w:tbl>
      <w:tblPr>
        <w:tblStyle w:val="7"/>
        <w:tblpPr w:leftFromText="180" w:rightFromText="180" w:vertAnchor="text" w:horzAnchor="page" w:tblpX="1600" w:tblpY="408"/>
        <w:tblOverlap w:val="never"/>
        <w:tblW w:w="90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18"/>
        <w:gridCol w:w="1512"/>
        <w:gridCol w:w="1507"/>
        <w:gridCol w:w="30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88" w:hRule="exact"/>
        </w:trPr>
        <w:tc>
          <w:tcPr>
            <w:tcW w:w="3018" w:type="dxa"/>
            <w:tcBorders>
              <w:tl2br w:val="nil"/>
              <w:tr2bl w:val="nil"/>
            </w:tcBorders>
            <w:vAlign w:val="center"/>
          </w:tcPr>
          <w:p>
            <w:pPr>
              <w:widowControl w:val="0"/>
              <w:wordWrap/>
              <w:adjustRightInd/>
              <w:snapToGrid/>
              <w:spacing w:line="66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w w:val="80"/>
                <w:sz w:val="32"/>
                <w:szCs w:val="32"/>
                <w:lang w:val="en-US" w:eastAsia="zh-CN"/>
              </w:rPr>
              <w:t>南京市市场监督管理局</w:t>
            </w:r>
          </w:p>
        </w:tc>
        <w:tc>
          <w:tcPr>
            <w:tcW w:w="3019" w:type="dxa"/>
            <w:gridSpan w:val="2"/>
            <w:tcBorders>
              <w:tl2br w:val="nil"/>
              <w:tr2bl w:val="nil"/>
            </w:tcBorders>
            <w:vAlign w:val="center"/>
          </w:tcPr>
          <w:p>
            <w:pPr>
              <w:widowControl w:val="0"/>
              <w:wordWrap/>
              <w:adjustRightInd/>
              <w:snapToGrid/>
              <w:spacing w:line="44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w w:val="63"/>
                <w:sz w:val="32"/>
                <w:szCs w:val="32"/>
                <w:lang w:val="en-US" w:eastAsia="zh-CN"/>
              </w:rPr>
              <w:t>中共南京市委网络安全和信息化委员会办公室</w:t>
            </w:r>
          </w:p>
        </w:tc>
        <w:tc>
          <w:tcPr>
            <w:tcW w:w="3024" w:type="dxa"/>
            <w:tcBorders>
              <w:tl2br w:val="nil"/>
              <w:tr2bl w:val="nil"/>
            </w:tcBorders>
            <w:vAlign w:val="center"/>
          </w:tcPr>
          <w:p>
            <w:pPr>
              <w:widowControl w:val="0"/>
              <w:wordWrap/>
              <w:adjustRightInd/>
              <w:snapToGrid/>
              <w:spacing w:line="44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w w:val="98"/>
                <w:sz w:val="32"/>
                <w:szCs w:val="32"/>
                <w:lang w:val="en-US" w:eastAsia="zh-CN"/>
              </w:rPr>
              <w:t>南京市中级人民法院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56" w:hRule="exact"/>
        </w:trPr>
        <w:tc>
          <w:tcPr>
            <w:tcW w:w="3018" w:type="dxa"/>
            <w:tcBorders>
              <w:tl2br w:val="nil"/>
              <w:tr2bl w:val="nil"/>
            </w:tcBorders>
            <w:vAlign w:val="center"/>
          </w:tcPr>
          <w:p>
            <w:pPr>
              <w:widowControl w:val="0"/>
              <w:wordWrap/>
              <w:adjustRightInd/>
              <w:snapToGrid/>
              <w:spacing w:line="66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南京市人民检察院</w:t>
            </w:r>
          </w:p>
        </w:tc>
        <w:tc>
          <w:tcPr>
            <w:tcW w:w="3019" w:type="dxa"/>
            <w:gridSpan w:val="2"/>
            <w:tcBorders>
              <w:tl2br w:val="nil"/>
              <w:tr2bl w:val="nil"/>
            </w:tcBorders>
            <w:vAlign w:val="center"/>
          </w:tcPr>
          <w:p>
            <w:pPr>
              <w:widowControl w:val="0"/>
              <w:wordWrap/>
              <w:adjustRightInd/>
              <w:snapToGrid/>
              <w:spacing w:line="66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南京市公安局</w:t>
            </w:r>
          </w:p>
        </w:tc>
        <w:tc>
          <w:tcPr>
            <w:tcW w:w="3024" w:type="dxa"/>
            <w:tcBorders>
              <w:tl2br w:val="nil"/>
              <w:tr2bl w:val="nil"/>
            </w:tcBorders>
            <w:vAlign w:val="center"/>
          </w:tcPr>
          <w:p>
            <w:pPr>
              <w:widowControl w:val="0"/>
              <w:wordWrap/>
              <w:adjustRightInd/>
              <w:snapToGrid/>
              <w:spacing w:line="66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南京市</w:t>
            </w:r>
            <w:r>
              <w:rPr>
                <w:rFonts w:hint="eastAsia" w:ascii="方正仿宋_GBK" w:hAnsi="方正仿宋_GBK" w:cs="方正仿宋_GBK"/>
                <w:sz w:val="32"/>
                <w:szCs w:val="32"/>
                <w:lang w:val="en-US" w:eastAsia="zh-CN"/>
              </w:rPr>
              <w:t>司法局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68" w:hRule="exact"/>
        </w:trPr>
        <w:tc>
          <w:tcPr>
            <w:tcW w:w="4530" w:type="dxa"/>
            <w:gridSpan w:val="2"/>
            <w:tcBorders>
              <w:tl2br w:val="nil"/>
              <w:tr2bl w:val="nil"/>
            </w:tcBorders>
            <w:vAlign w:val="center"/>
          </w:tcPr>
          <w:p>
            <w:pPr>
              <w:widowControl w:val="0"/>
              <w:wordWrap/>
              <w:adjustRightInd/>
              <w:snapToGrid/>
              <w:spacing w:line="66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南京市信访局</w:t>
            </w:r>
          </w:p>
        </w:tc>
        <w:tc>
          <w:tcPr>
            <w:tcW w:w="4531" w:type="dxa"/>
            <w:gridSpan w:val="2"/>
            <w:tcBorders>
              <w:tl2br w:val="nil"/>
              <w:tr2bl w:val="nil"/>
            </w:tcBorders>
            <w:vAlign w:val="center"/>
          </w:tcPr>
          <w:p>
            <w:pPr>
              <w:widowControl w:val="0"/>
              <w:wordWrap/>
              <w:adjustRightInd/>
              <w:snapToGrid/>
              <w:spacing w:line="660" w:lineRule="exact"/>
              <w:jc w:val="center"/>
              <w:textAlignment w:val="auto"/>
              <w:rPr>
                <w:rFonts w:hint="eastAsia" w:ascii="方正仿宋_GBK" w:hAnsi="方正仿宋_GBK" w:eastAsia="方正仿宋_GBK" w:cs="方正仿宋_GBK"/>
                <w:sz w:val="32"/>
                <w:szCs w:val="32"/>
                <w:lang w:val="en-US" w:eastAsia="zh-CN"/>
              </w:rPr>
            </w:pPr>
          </w:p>
          <w:p>
            <w:pPr>
              <w:widowControl w:val="0"/>
              <w:wordWrap/>
              <w:adjustRightInd/>
              <w:snapToGrid/>
              <w:spacing w:line="66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南京市数据局</w:t>
            </w:r>
          </w:p>
          <w:p>
            <w:pPr>
              <w:widowControl w:val="0"/>
              <w:wordWrap/>
              <w:adjustRightInd/>
              <w:snapToGrid/>
              <w:spacing w:line="660" w:lineRule="exact"/>
              <w:jc w:val="center"/>
              <w:textAlignment w:val="auto"/>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32"/>
                <w:szCs w:val="32"/>
                <w:lang w:val="en-US" w:eastAsia="zh-CN"/>
              </w:rPr>
              <w:t>2026年7月</w:t>
            </w:r>
            <w:r>
              <w:rPr>
                <w:rFonts w:hint="eastAsia" w:ascii="Times New Roman" w:hAnsi="Times New Roman" w:cs="Times New Roman"/>
                <w:sz w:val="32"/>
                <w:szCs w:val="32"/>
                <w:lang w:val="en-US" w:eastAsia="zh-CN"/>
              </w:rPr>
              <w:t>29</w:t>
            </w:r>
            <w:r>
              <w:rPr>
                <w:rFonts w:hint="default" w:ascii="Times New Roman" w:hAnsi="Times New Roman" w:eastAsia="方正仿宋_GBK" w:cs="Times New Roman"/>
                <w:sz w:val="32"/>
                <w:szCs w:val="32"/>
                <w:lang w:val="en-US" w:eastAsia="zh-CN"/>
              </w:rPr>
              <w:t>日</w:t>
            </w:r>
          </w:p>
        </w:tc>
      </w:tr>
    </w:tbl>
    <w:p>
      <w:pPr>
        <w:widowControl w:val="0"/>
        <w:wordWrap/>
        <w:adjustRightInd/>
        <w:snapToGrid/>
        <w:spacing w:line="660" w:lineRule="exact"/>
        <w:jc w:val="center"/>
        <w:textAlignment w:val="auto"/>
        <w:rPr>
          <w:rFonts w:hint="eastAsia" w:ascii="方正小标宋_GBK" w:hAnsi="方正小标宋_GBK" w:eastAsia="方正小标宋_GBK" w:cs="方正小标宋_GBK"/>
          <w:sz w:val="44"/>
          <w:szCs w:val="44"/>
        </w:rPr>
      </w:pPr>
    </w:p>
    <w:p>
      <w:pPr>
        <w:widowControl w:val="0"/>
        <w:wordWrap/>
        <w:adjustRightInd/>
        <w:snapToGrid/>
        <w:spacing w:line="660" w:lineRule="exact"/>
        <w:ind w:firstLine="632"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（此件主动公开）</w:t>
      </w:r>
    </w:p>
    <w:p>
      <w:pPr>
        <w:widowControl w:val="0"/>
        <w:wordWrap/>
        <w:adjustRightInd/>
        <w:snapToGrid/>
        <w:spacing w:line="660" w:lineRule="exact"/>
        <w:jc w:val="center"/>
        <w:textAlignment w:val="auto"/>
        <w:rPr>
          <w:rFonts w:hint="eastAsia" w:ascii="方正小标宋_GBK" w:hAnsi="方正小标宋_GBK" w:eastAsia="方正小标宋_GBK" w:cs="方正小标宋_GBK"/>
          <w:sz w:val="44"/>
          <w:szCs w:val="44"/>
        </w:rPr>
        <w:sectPr>
          <w:footerReference r:id="rId3" w:type="default"/>
          <w:pgSz w:w="11906" w:h="16838"/>
          <w:pgMar w:top="1871" w:right="1417" w:bottom="1871" w:left="1531" w:header="850" w:footer="1417" w:gutter="0"/>
          <w:pgBorders>
            <w:top w:val="none" w:sz="0" w:space="0"/>
            <w:left w:val="none" w:sz="0" w:space="0"/>
            <w:bottom w:val="none" w:sz="0" w:space="0"/>
            <w:right w:val="none" w:sz="0" w:space="0"/>
          </w:pgBorders>
          <w:pgNumType w:fmt="decimal"/>
          <w:cols w:space="720" w:num="1"/>
          <w:rtlGutter w:val="0"/>
          <w:docGrid w:type="linesAndChars" w:linePitch="592" w:charSpace="-842"/>
        </w:sectPr>
      </w:pPr>
    </w:p>
    <w:p>
      <w:pPr>
        <w:widowControl w:val="0"/>
        <w:wordWrap/>
        <w:adjustRightInd/>
        <w:snapToGrid/>
        <w:spacing w:line="6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关于依法治理</w:t>
      </w:r>
      <w:r>
        <w:rPr>
          <w:rFonts w:hint="eastAsia" w:ascii="方正小标宋_GBK" w:hAnsi="方正小标宋_GBK" w:eastAsia="方正小标宋_GBK" w:cs="方正小标宋_GBK"/>
          <w:sz w:val="44"/>
          <w:szCs w:val="44"/>
          <w:lang w:eastAsia="zh-CN"/>
        </w:rPr>
        <w:t>牟利性投诉举报</w:t>
      </w:r>
      <w:r>
        <w:rPr>
          <w:rFonts w:hint="eastAsia" w:ascii="方正小标宋_GBK" w:hAnsi="方正小标宋_GBK" w:eastAsia="方正小标宋_GBK" w:cs="方正小标宋_GBK"/>
          <w:sz w:val="44"/>
          <w:szCs w:val="44"/>
          <w:lang w:val="en-US" w:eastAsia="zh-CN"/>
        </w:rPr>
        <w:t xml:space="preserve"> 优化营商环境</w:t>
      </w:r>
      <w:r>
        <w:rPr>
          <w:rFonts w:hint="eastAsia" w:ascii="方正小标宋_GBK" w:hAnsi="方正小标宋_GBK" w:eastAsia="方正小标宋_GBK" w:cs="方正小标宋_GBK"/>
          <w:sz w:val="44"/>
          <w:szCs w:val="44"/>
        </w:rPr>
        <w:t>的</w:t>
      </w:r>
      <w:r>
        <w:rPr>
          <w:rFonts w:hint="eastAsia" w:ascii="方正小标宋_GBK" w:hAnsi="方正小标宋_GBK" w:eastAsia="方正小标宋_GBK" w:cs="方正小标宋_GBK"/>
          <w:sz w:val="44"/>
          <w:szCs w:val="44"/>
          <w:lang w:eastAsia="zh-CN"/>
        </w:rPr>
        <w:t>指导</w:t>
      </w:r>
      <w:r>
        <w:rPr>
          <w:rFonts w:hint="eastAsia" w:ascii="方正小标宋_GBK" w:hAnsi="方正小标宋_GBK" w:eastAsia="方正小标宋_GBK" w:cs="方正小标宋_GBK"/>
          <w:sz w:val="44"/>
          <w:szCs w:val="44"/>
        </w:rPr>
        <w:t>意见</w:t>
      </w:r>
    </w:p>
    <w:p>
      <w:pPr>
        <w:spacing w:line="560" w:lineRule="exact"/>
        <w:jc w:val="center"/>
        <w:rPr>
          <w:rFonts w:ascii="方正仿宋_GBK" w:hAnsi="方正仿宋_GBK" w:eastAsia="方正仿宋_GBK" w:cs="方正仿宋_GBK"/>
          <w:sz w:val="32"/>
          <w:szCs w:val="32"/>
        </w:rPr>
      </w:pPr>
    </w:p>
    <w:p>
      <w:pPr>
        <w:widowControl/>
        <w:numPr>
          <w:ilvl w:val="0"/>
          <w:numId w:val="0"/>
        </w:numPr>
        <w:pBdr>
          <w:top w:val="none" w:color="auto" w:sz="0" w:space="0"/>
          <w:left w:val="none" w:color="auto" w:sz="0" w:space="0"/>
          <w:right w:val="none" w:color="auto" w:sz="0" w:space="0"/>
        </w:pBdr>
        <w:shd w:val="clear" w:color="070000" w:fill="FFFFFF"/>
        <w:wordWrap/>
        <w:adjustRightInd/>
        <w:snapToGrid/>
        <w:spacing w:beforeAutospacing="0" w:afterAutospacing="0" w:line="540" w:lineRule="exact"/>
        <w:ind w:left="0" w:right="0" w:firstLine="632" w:firstLineChars="200"/>
        <w:jc w:val="both"/>
        <w:textAlignment w:val="auto"/>
        <w:rPr>
          <w:rFonts w:hint="eastAsia" w:ascii="宋体" w:hAnsi="宋体" w:eastAsia="宋体" w:cs="宋体"/>
          <w:i w:val="0"/>
          <w:iCs w:val="0"/>
          <w:caps w:val="0"/>
          <w:color w:val="auto"/>
          <w:spacing w:val="0"/>
          <w:sz w:val="28"/>
          <w:szCs w:val="28"/>
        </w:rPr>
      </w:pPr>
      <w:r>
        <w:rPr>
          <w:rFonts w:hint="eastAsia" w:ascii="方正仿宋_GBK" w:hAnsi="方正仿宋_GBK" w:eastAsia="方正仿宋_GBK" w:cs="方正仿宋_GBK"/>
          <w:b/>
          <w:bCs/>
          <w:color w:val="auto"/>
          <w:sz w:val="32"/>
          <w:szCs w:val="32"/>
          <w:lang w:eastAsia="zh-CN"/>
        </w:rPr>
        <w:t>第一条</w:t>
      </w:r>
      <w:r>
        <w:rPr>
          <w:rFonts w:hint="eastAsia" w:ascii="方正仿宋_GBK" w:hAnsi="方正仿宋_GBK" w:eastAsia="方正仿宋_GBK" w:cs="方正仿宋_GBK"/>
          <w:color w:val="auto"/>
          <w:sz w:val="32"/>
          <w:szCs w:val="32"/>
          <w:lang w:val="en-US" w:eastAsia="zh-CN"/>
        </w:rPr>
        <w:t xml:space="preserve">  为优化营商环境，</w:t>
      </w:r>
      <w:r>
        <w:rPr>
          <w:rFonts w:hint="eastAsia" w:ascii="方正仿宋_GBK" w:hAnsi="方正仿宋_GBK" w:eastAsia="方正仿宋_GBK" w:cs="方正仿宋_GBK"/>
          <w:color w:val="auto"/>
          <w:sz w:val="32"/>
          <w:szCs w:val="32"/>
        </w:rPr>
        <w:t>切实维护消费者和经营者的合法权益，依法</w:t>
      </w:r>
      <w:r>
        <w:rPr>
          <w:rFonts w:hint="eastAsia" w:ascii="方正仿宋_GBK" w:hAnsi="方正仿宋_GBK" w:eastAsia="方正仿宋_GBK" w:cs="方正仿宋_GBK"/>
          <w:color w:val="auto"/>
          <w:sz w:val="32"/>
          <w:szCs w:val="32"/>
          <w:lang w:eastAsia="zh-CN"/>
        </w:rPr>
        <w:t>治理</w:t>
      </w:r>
      <w:r>
        <w:rPr>
          <w:rFonts w:hint="eastAsia" w:ascii="方正仿宋_GBK" w:hAnsi="方正仿宋_GBK" w:eastAsia="方正仿宋_GBK" w:cs="方正仿宋_GBK"/>
          <w:color w:val="auto"/>
          <w:sz w:val="32"/>
          <w:szCs w:val="32"/>
        </w:rPr>
        <w:t>“以打假为名、行牟利之实”的</w:t>
      </w:r>
      <w:r>
        <w:rPr>
          <w:rFonts w:hint="eastAsia" w:ascii="方正仿宋_GBK" w:hAnsi="方正仿宋_GBK" w:eastAsia="方正仿宋_GBK" w:cs="方正仿宋_GBK"/>
          <w:color w:val="auto"/>
          <w:sz w:val="32"/>
          <w:szCs w:val="32"/>
          <w:lang w:eastAsia="zh-CN"/>
        </w:rPr>
        <w:t>牟利性投诉举报</w:t>
      </w:r>
      <w:r>
        <w:rPr>
          <w:rFonts w:hint="eastAsia" w:ascii="方正仿宋_GBK" w:hAnsi="方正仿宋_GBK" w:eastAsia="方正仿宋_GBK" w:cs="方正仿宋_GBK"/>
          <w:color w:val="auto"/>
          <w:sz w:val="32"/>
          <w:szCs w:val="32"/>
        </w:rPr>
        <w:t>乱象，</w:t>
      </w:r>
      <w:r>
        <w:rPr>
          <w:rFonts w:hint="eastAsia" w:ascii="方正仿宋_GBK" w:hAnsi="方正仿宋_GBK" w:eastAsia="方正仿宋_GBK" w:cs="方正仿宋_GBK"/>
          <w:color w:val="auto"/>
          <w:sz w:val="32"/>
          <w:szCs w:val="32"/>
          <w:lang w:val="en-US" w:eastAsia="zh-CN"/>
        </w:rPr>
        <w:t>保障市场秩序公平有序和市场监管公正高效，</w:t>
      </w:r>
      <w:r>
        <w:rPr>
          <w:rFonts w:hint="eastAsia" w:ascii="方正仿宋_GBK" w:hAnsi="方正仿宋_GBK" w:eastAsia="方正仿宋_GBK" w:cs="方正仿宋_GBK"/>
          <w:color w:val="auto"/>
          <w:sz w:val="32"/>
          <w:szCs w:val="32"/>
        </w:rPr>
        <w:t>根据《中华人民共和国消费者权益保护法》《中华人民共和国消费者权益保护法实施条例》《优化营商环境条例》</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江苏省优化营商环境条例》</w:t>
      </w:r>
      <w:r>
        <w:rPr>
          <w:rFonts w:hint="eastAsia" w:ascii="方正仿宋_GBK" w:hAnsi="方正仿宋_GBK" w:eastAsia="方正仿宋_GBK" w:cs="方正仿宋_GBK"/>
          <w:color w:val="auto"/>
          <w:sz w:val="32"/>
          <w:szCs w:val="32"/>
        </w:rPr>
        <w:t>《市场监督管理投诉举报处理办法》等法律法规规章</w:t>
      </w:r>
      <w:r>
        <w:rPr>
          <w:rFonts w:hint="eastAsia" w:ascii="方正仿宋_GBK" w:hAnsi="方正仿宋_GBK" w:eastAsia="方正仿宋_GBK" w:cs="方正仿宋_GBK"/>
          <w:color w:val="auto"/>
          <w:sz w:val="32"/>
          <w:szCs w:val="32"/>
          <w:lang w:eastAsia="zh-CN"/>
        </w:rPr>
        <w:t>和有关规定</w:t>
      </w:r>
      <w:r>
        <w:rPr>
          <w:rFonts w:hint="eastAsia" w:ascii="方正仿宋_GBK" w:hAnsi="方正仿宋_GBK" w:eastAsia="方正仿宋_GBK" w:cs="方正仿宋_GBK"/>
          <w:color w:val="auto"/>
          <w:sz w:val="32"/>
          <w:szCs w:val="32"/>
        </w:rPr>
        <w:t>，结合</w:t>
      </w:r>
      <w:r>
        <w:rPr>
          <w:rFonts w:hint="eastAsia" w:ascii="方正仿宋_GBK" w:hAnsi="方正仿宋_GBK" w:eastAsia="方正仿宋_GBK" w:cs="方正仿宋_GBK"/>
          <w:color w:val="auto"/>
          <w:sz w:val="32"/>
          <w:szCs w:val="32"/>
          <w:lang w:eastAsia="zh-CN"/>
        </w:rPr>
        <w:t>本市执法司法工作</w:t>
      </w:r>
      <w:r>
        <w:rPr>
          <w:rFonts w:hint="eastAsia" w:ascii="方正仿宋_GBK" w:hAnsi="方正仿宋_GBK" w:eastAsia="方正仿宋_GBK" w:cs="方正仿宋_GBK"/>
          <w:color w:val="auto"/>
          <w:sz w:val="32"/>
          <w:szCs w:val="32"/>
        </w:rPr>
        <w:t>实际，制定本意见。</w:t>
      </w:r>
    </w:p>
    <w:p>
      <w:pPr>
        <w:numPr>
          <w:ilvl w:val="0"/>
          <w:numId w:val="0"/>
        </w:numPr>
        <w:wordWrap/>
        <w:adjustRightInd/>
        <w:snapToGrid/>
        <w:spacing w:line="540" w:lineRule="exact"/>
        <w:ind w:left="0" w:firstLine="632" w:firstLineChars="200"/>
        <w:jc w:val="both"/>
        <w:textAlignment w:val="auto"/>
        <w:rPr>
          <w:rFonts w:hint="eastAsia" w:ascii="方正仿宋_GBK" w:hAnsi="方正仿宋_GBK" w:eastAsia="方正仿宋_GBK" w:cs="方正仿宋_GBK"/>
          <w:i w:val="0"/>
          <w:iCs w:val="0"/>
          <w:caps w:val="0"/>
          <w:color w:val="auto"/>
          <w:spacing w:val="0"/>
          <w:sz w:val="32"/>
          <w:szCs w:val="32"/>
          <w:shd w:val="clear" w:color="080000" w:fill="auto"/>
        </w:rPr>
      </w:pPr>
      <w:r>
        <w:rPr>
          <w:rFonts w:hint="eastAsia" w:ascii="方正仿宋_GBK" w:hAnsi="方正仿宋_GBK" w:eastAsia="方正仿宋_GBK" w:cs="方正仿宋_GBK"/>
          <w:b/>
          <w:bCs/>
          <w:i w:val="0"/>
          <w:iCs w:val="0"/>
          <w:caps w:val="0"/>
          <w:color w:val="auto"/>
          <w:spacing w:val="0"/>
          <w:sz w:val="32"/>
          <w:szCs w:val="32"/>
          <w:shd w:val="clear" w:color="0A0000" w:fill="auto"/>
          <w:lang w:eastAsia="zh-CN"/>
        </w:rPr>
        <w:t>第二条</w:t>
      </w:r>
      <w:r>
        <w:rPr>
          <w:rFonts w:hint="eastAsia" w:ascii="方正仿宋_GBK" w:hAnsi="方正仿宋_GBK" w:eastAsia="方正仿宋_GBK" w:cs="方正仿宋_GBK"/>
          <w:i w:val="0"/>
          <w:iCs w:val="0"/>
          <w:caps w:val="0"/>
          <w:color w:val="auto"/>
          <w:spacing w:val="0"/>
          <w:sz w:val="32"/>
          <w:szCs w:val="32"/>
          <w:shd w:val="clear" w:color="080000" w:fill="auto"/>
          <w:lang w:val="en-US" w:eastAsia="zh-CN"/>
        </w:rPr>
        <w:t xml:space="preserve">  </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本市倡导、督促经营者守法合规经营，</w:t>
      </w:r>
      <w:r>
        <w:rPr>
          <w:rFonts w:hint="eastAsia" w:ascii="方正仿宋_GBK" w:hAnsi="方正仿宋_GBK" w:eastAsia="方正仿宋_GBK" w:cs="方正仿宋_GBK"/>
          <w:color w:val="auto"/>
          <w:sz w:val="32"/>
          <w:szCs w:val="32"/>
        </w:rPr>
        <w:t>从严查处制假售假、危害食品药品安全等违法犯罪行为</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i w:val="0"/>
          <w:iCs w:val="0"/>
          <w:caps w:val="0"/>
          <w:color w:val="auto"/>
          <w:spacing w:val="0"/>
          <w:sz w:val="32"/>
          <w:szCs w:val="32"/>
          <w:shd w:val="clear" w:color="080000" w:fill="auto"/>
        </w:rPr>
        <w:t>支持和鼓励消费者通过投诉举报合理维权，依法保障消费者合法权益。依法治理牟利性</w:t>
      </w:r>
      <w:r>
        <w:rPr>
          <w:rFonts w:hint="eastAsia" w:ascii="方正仿宋_GBK" w:hAnsi="方正仿宋_GBK" w:cs="方正仿宋_GBK"/>
          <w:i w:val="0"/>
          <w:iCs w:val="0"/>
          <w:caps w:val="0"/>
          <w:color w:val="auto"/>
          <w:spacing w:val="0"/>
          <w:sz w:val="32"/>
          <w:szCs w:val="32"/>
          <w:shd w:val="clear" w:color="080000" w:fill="auto"/>
          <w:lang w:eastAsia="zh-CN"/>
        </w:rPr>
        <w:t>投诉举报乱象</w:t>
      </w:r>
      <w:r>
        <w:rPr>
          <w:rFonts w:hint="eastAsia" w:ascii="方正仿宋_GBK" w:hAnsi="方正仿宋_GBK" w:eastAsia="方正仿宋_GBK" w:cs="方正仿宋_GBK"/>
          <w:i w:val="0"/>
          <w:iCs w:val="0"/>
          <w:caps w:val="0"/>
          <w:color w:val="auto"/>
          <w:spacing w:val="0"/>
          <w:sz w:val="32"/>
          <w:szCs w:val="32"/>
          <w:shd w:val="clear" w:color="080000" w:fill="auto"/>
        </w:rPr>
        <w:t>，打击以“打假”“维权”为名实施的敲诈勒索、</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胁迫</w:t>
      </w:r>
      <w:r>
        <w:rPr>
          <w:rFonts w:hint="eastAsia" w:ascii="方正仿宋_GBK" w:hAnsi="方正仿宋_GBK" w:eastAsia="方正仿宋_GBK" w:cs="方正仿宋_GBK"/>
          <w:i w:val="0"/>
          <w:iCs w:val="0"/>
          <w:caps w:val="0"/>
          <w:color w:val="auto"/>
          <w:spacing w:val="0"/>
          <w:sz w:val="32"/>
          <w:szCs w:val="32"/>
          <w:shd w:val="clear" w:color="080000" w:fill="auto"/>
        </w:rPr>
        <w:t>交易、诈骗、虚假诉讼、寻衅滋事等违法犯罪行为。</w:t>
      </w:r>
    </w:p>
    <w:p>
      <w:pPr>
        <w:numPr>
          <w:ilvl w:val="0"/>
          <w:numId w:val="0"/>
        </w:numPr>
        <w:wordWrap/>
        <w:adjustRightInd/>
        <w:snapToGrid/>
        <w:spacing w:line="540" w:lineRule="exact"/>
        <w:ind w:left="0" w:firstLine="632"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lang w:eastAsia="zh-CN"/>
        </w:rPr>
        <w:t>第三条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本意见所称</w:t>
      </w:r>
      <w:r>
        <w:rPr>
          <w:rFonts w:hint="eastAsia" w:ascii="方正仿宋_GBK" w:hAnsi="方正仿宋_GBK" w:eastAsia="方正仿宋_GBK" w:cs="方正仿宋_GBK"/>
          <w:color w:val="auto"/>
          <w:sz w:val="32"/>
          <w:szCs w:val="32"/>
          <w:lang w:eastAsia="zh-CN"/>
        </w:rPr>
        <w:t>牟利性投诉举报</w:t>
      </w:r>
      <w:r>
        <w:rPr>
          <w:rFonts w:hint="eastAsia" w:ascii="方正仿宋_GBK" w:hAnsi="方正仿宋_GBK" w:eastAsia="方正仿宋_GBK" w:cs="方正仿宋_GBK"/>
          <w:color w:val="auto"/>
          <w:sz w:val="32"/>
          <w:szCs w:val="32"/>
        </w:rPr>
        <w:t>，是指行为人非为生活消费需要购买、使用商品或者接受服务，滥用投诉、举报、信访、执法监督、复议、诉讼、政府信息公开、检举等权利牟取不正当利益，侵害经营者合法权益，扰乱市场经济秩序的行为。</w:t>
      </w:r>
    </w:p>
    <w:p>
      <w:pPr>
        <w:wordWrap/>
        <w:adjustRightInd/>
        <w:snapToGrid/>
        <w:spacing w:line="540" w:lineRule="exact"/>
        <w:ind w:left="0" w:firstLine="632" w:firstLineChars="200"/>
        <w:jc w:val="both"/>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lang w:eastAsia="zh-CN"/>
        </w:rPr>
        <w:t>第四条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认定</w:t>
      </w:r>
      <w:r>
        <w:rPr>
          <w:rFonts w:hint="eastAsia" w:ascii="方正仿宋_GBK" w:hAnsi="方正仿宋_GBK" w:eastAsia="方正仿宋_GBK" w:cs="方正仿宋_GBK"/>
          <w:color w:val="auto"/>
          <w:sz w:val="32"/>
          <w:szCs w:val="32"/>
          <w:lang w:eastAsia="zh-CN"/>
        </w:rPr>
        <w:t>牟利性投诉举报，</w:t>
      </w:r>
      <w:r>
        <w:rPr>
          <w:rFonts w:hint="eastAsia" w:ascii="方正仿宋_GBK" w:hAnsi="方正仿宋_GBK" w:eastAsia="方正仿宋_GBK" w:cs="方正仿宋_GBK"/>
          <w:color w:val="auto"/>
          <w:sz w:val="32"/>
          <w:szCs w:val="32"/>
        </w:rPr>
        <w:t>可以结合以下行为特征进行综合判定：</w:t>
      </w:r>
    </w:p>
    <w:p>
      <w:pPr>
        <w:spacing w:line="520" w:lineRule="exact"/>
        <w:ind w:firstLine="632"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（一）购买、使用商品或者接受服务的数量明显超出合理生活消费需要；</w:t>
      </w:r>
      <w:r>
        <w:rPr>
          <w:rFonts w:hint="eastAsia" w:ascii="方正仿宋_GBK" w:hAnsi="方正仿宋_GBK" w:cs="方正仿宋_GBK"/>
          <w:sz w:val="32"/>
          <w:szCs w:val="32"/>
          <w:lang w:eastAsia="zh-CN"/>
        </w:rPr>
        <w:t>短期</w:t>
      </w:r>
      <w:r>
        <w:rPr>
          <w:rFonts w:hint="eastAsia" w:ascii="方正仿宋_GBK" w:hAnsi="方正仿宋_GBK" w:eastAsia="方正仿宋_GBK" w:cs="方正仿宋_GBK"/>
          <w:sz w:val="32"/>
          <w:szCs w:val="32"/>
        </w:rPr>
        <w:t>内向同一</w:t>
      </w:r>
      <w:r>
        <w:rPr>
          <w:rFonts w:hint="eastAsia" w:ascii="方正仿宋_GBK" w:hAnsi="方正仿宋_GBK" w:eastAsia="方正仿宋_GBK" w:cs="方正仿宋_GBK"/>
          <w:sz w:val="32"/>
          <w:szCs w:val="32"/>
          <w:lang w:eastAsia="zh-CN"/>
        </w:rPr>
        <w:t>经营主体</w:t>
      </w:r>
      <w:r>
        <w:rPr>
          <w:rFonts w:hint="eastAsia" w:ascii="方正仿宋_GBK" w:hAnsi="方正仿宋_GBK" w:eastAsia="方正仿宋_GBK" w:cs="方正仿宋_GBK"/>
          <w:sz w:val="32"/>
          <w:szCs w:val="32"/>
        </w:rPr>
        <w:t>或者同行业</w:t>
      </w:r>
      <w:r>
        <w:rPr>
          <w:rFonts w:hint="eastAsia" w:ascii="方正仿宋_GBK" w:hAnsi="方正仿宋_GBK" w:eastAsia="方正仿宋_GBK" w:cs="方正仿宋_GBK"/>
          <w:sz w:val="32"/>
          <w:szCs w:val="32"/>
          <w:lang w:eastAsia="zh-CN"/>
        </w:rPr>
        <w:t>经营主体</w:t>
      </w:r>
      <w:r>
        <w:rPr>
          <w:rFonts w:hint="eastAsia" w:ascii="方正仿宋_GBK" w:hAnsi="方正仿宋_GBK" w:eastAsia="方正仿宋_GBK" w:cs="方正仿宋_GBK"/>
          <w:sz w:val="32"/>
          <w:szCs w:val="32"/>
        </w:rPr>
        <w:t>反复购买相同或者相似的商品、接受相同或者相似服务</w:t>
      </w:r>
      <w:r>
        <w:rPr>
          <w:rFonts w:hint="eastAsia" w:ascii="方正仿宋_GBK" w:hAnsi="方正仿宋_GBK" w:cs="方正仿宋_GBK"/>
          <w:sz w:val="32"/>
          <w:szCs w:val="32"/>
          <w:lang w:eastAsia="zh-CN"/>
        </w:rPr>
        <w:t>的</w:t>
      </w:r>
      <w:r>
        <w:rPr>
          <w:rFonts w:hint="eastAsia" w:ascii="方正仿宋_GBK" w:hAnsi="方正仿宋_GBK" w:eastAsia="方正仿宋_GBK" w:cs="方正仿宋_GBK"/>
          <w:sz w:val="32"/>
          <w:szCs w:val="32"/>
        </w:rPr>
        <w:t>；</w:t>
      </w:r>
    </w:p>
    <w:p>
      <w:pPr>
        <w:spacing w:line="520" w:lineRule="exact"/>
        <w:ind w:firstLine="632"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（二）明知或者应知商品或者服务存在质量、标签、超出经营范围等问题，仍然反复购买商品或者接受服务并以此索赔；获得赔偿后，再次购买相同或者相似商品、接受相同或者相似服务并索赔</w:t>
      </w:r>
      <w:r>
        <w:rPr>
          <w:rFonts w:hint="eastAsia" w:ascii="方正仿宋_GBK" w:hAnsi="方正仿宋_GBK" w:cs="方正仿宋_GBK"/>
          <w:sz w:val="32"/>
          <w:szCs w:val="32"/>
          <w:lang w:eastAsia="zh-CN"/>
        </w:rPr>
        <w:t>的</w:t>
      </w:r>
      <w:r>
        <w:rPr>
          <w:rFonts w:hint="eastAsia" w:ascii="方正仿宋_GBK" w:hAnsi="方正仿宋_GBK" w:eastAsia="方正仿宋_GBK" w:cs="方正仿宋_GBK"/>
          <w:sz w:val="32"/>
          <w:szCs w:val="32"/>
          <w:lang w:eastAsia="zh-CN"/>
        </w:rPr>
        <w:t>；</w:t>
      </w:r>
    </w:p>
    <w:p>
      <w:pPr>
        <w:spacing w:line="520" w:lineRule="exact"/>
        <w:ind w:firstLine="632"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（三）对同类事项</w:t>
      </w:r>
      <w:r>
        <w:rPr>
          <w:rFonts w:hint="eastAsia" w:ascii="方正仿宋_GBK" w:hAnsi="方正仿宋_GBK" w:cs="方正仿宋_GBK"/>
          <w:sz w:val="32"/>
          <w:szCs w:val="32"/>
          <w:lang w:eastAsia="zh-CN"/>
        </w:rPr>
        <w:t>反复多次</w:t>
      </w:r>
      <w:r>
        <w:rPr>
          <w:rFonts w:hint="eastAsia" w:ascii="方正仿宋_GBK" w:hAnsi="方正仿宋_GBK" w:eastAsia="方正仿宋_GBK" w:cs="方正仿宋_GBK"/>
          <w:sz w:val="32"/>
          <w:szCs w:val="32"/>
        </w:rPr>
        <w:t>投诉举报，且投诉举报内容、行政复议申请、行政诉讼请求等呈现格式化、模板化特点；</w:t>
      </w:r>
    </w:p>
    <w:p>
      <w:pPr>
        <w:spacing w:line="520" w:lineRule="exact"/>
        <w:ind w:firstLine="632"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（四）</w:t>
      </w:r>
      <w:r>
        <w:rPr>
          <w:rFonts w:hint="eastAsia" w:ascii="方正仿宋_GBK" w:hAnsi="方正仿宋_GBK" w:eastAsia="方正仿宋_GBK" w:cs="方正仿宋_GBK"/>
          <w:i w:val="0"/>
          <w:iCs w:val="0"/>
          <w:caps w:val="0"/>
          <w:color w:val="auto"/>
          <w:spacing w:val="0"/>
          <w:sz w:val="32"/>
          <w:szCs w:val="32"/>
          <w:shd w:val="clear" w:color="080000" w:fill="auto"/>
        </w:rPr>
        <w:t>投诉人有拒绝通过电话、短信、电子邮箱等渠道答复的异常行为；</w:t>
      </w:r>
      <w:r>
        <w:rPr>
          <w:rFonts w:hint="eastAsia" w:ascii="方正仿宋_GBK" w:hAnsi="方正仿宋_GBK" w:eastAsia="方正仿宋_GBK" w:cs="方正仿宋_GBK"/>
          <w:sz w:val="32"/>
          <w:szCs w:val="32"/>
        </w:rPr>
        <w:t>举报人存在明确提出可以将自身信息告知被举报的</w:t>
      </w:r>
      <w:r>
        <w:rPr>
          <w:rFonts w:hint="eastAsia" w:ascii="方正仿宋_GBK" w:hAnsi="方正仿宋_GBK" w:eastAsia="方正仿宋_GBK" w:cs="方正仿宋_GBK"/>
          <w:sz w:val="32"/>
          <w:szCs w:val="32"/>
          <w:lang w:eastAsia="zh-CN"/>
        </w:rPr>
        <w:t>经营主体</w:t>
      </w:r>
      <w:r>
        <w:rPr>
          <w:rFonts w:hint="eastAsia" w:ascii="方正仿宋_GBK" w:hAnsi="方正仿宋_GBK" w:eastAsia="方正仿宋_GBK" w:cs="方正仿宋_GBK"/>
          <w:sz w:val="32"/>
          <w:szCs w:val="32"/>
        </w:rPr>
        <w:t>等明显不符合正常举报逻辑的行为；信件书写习惯和格式编辑不符合常理，将具体投诉举报诉求、投诉举报事项隐藏在冗长的信件中难以识别的；</w:t>
      </w:r>
      <w:r>
        <w:rPr>
          <w:rFonts w:hint="eastAsia" w:ascii="方正仿宋_GBK" w:hAnsi="方正仿宋_GBK" w:eastAsia="方正仿宋_GBK" w:cs="方正仿宋_GBK"/>
          <w:sz w:val="32"/>
          <w:szCs w:val="32"/>
          <w:lang w:eastAsia="zh-CN"/>
        </w:rPr>
        <w:t>通过故意遗漏有关材料、虚构程序违法事实等方式，意图使市场监管、司法行政、人民法院等部门承担违法履职等不利后果的；</w:t>
      </w:r>
    </w:p>
    <w:p>
      <w:pPr>
        <w:spacing w:line="520" w:lineRule="exact"/>
        <w:ind w:firstLine="632"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五</w:t>
      </w:r>
      <w:r>
        <w:rPr>
          <w:rFonts w:hint="eastAsia" w:ascii="方正仿宋_GBK" w:hAnsi="方正仿宋_GBK" w:eastAsia="方正仿宋_GBK" w:cs="方正仿宋_GBK"/>
          <w:sz w:val="32"/>
          <w:szCs w:val="32"/>
        </w:rPr>
        <w:t>）提供虚假信息，虚构投诉举报人基本信息或者提供虚假材料的，包括但不限于冒用他人名义投诉举报，不配合核实验证身份信息；投诉不提供真实姓名、公民身份号码，提供的公民身份号码不实、通讯地址不实，或者提供的信息过于笼统；不同投诉举报人存在使用同一手机号码、同一联系地址、同一电子邮箱，提供相同的购物凭证、订单号，或者存在利用同一证据材料投诉举报不同</w:t>
      </w:r>
      <w:r>
        <w:rPr>
          <w:rFonts w:hint="eastAsia" w:ascii="方正仿宋_GBK" w:hAnsi="方正仿宋_GBK" w:eastAsia="方正仿宋_GBK" w:cs="方正仿宋_GBK"/>
          <w:sz w:val="32"/>
          <w:szCs w:val="32"/>
          <w:lang w:eastAsia="zh-CN"/>
        </w:rPr>
        <w:t>经营主体</w:t>
      </w:r>
      <w:r>
        <w:rPr>
          <w:rFonts w:hint="eastAsia" w:ascii="方正仿宋_GBK" w:hAnsi="方正仿宋_GBK" w:eastAsia="方正仿宋_GBK" w:cs="方正仿宋_GBK"/>
          <w:sz w:val="32"/>
          <w:szCs w:val="32"/>
        </w:rPr>
        <w:t>等情形</w:t>
      </w:r>
      <w:r>
        <w:rPr>
          <w:rFonts w:hint="eastAsia" w:ascii="方正仿宋_GBK" w:hAnsi="方正仿宋_GBK" w:eastAsia="方正仿宋_GBK" w:cs="方正仿宋_GBK"/>
          <w:sz w:val="32"/>
          <w:szCs w:val="32"/>
          <w:lang w:eastAsia="zh-CN"/>
        </w:rPr>
        <w:t>；</w:t>
      </w:r>
    </w:p>
    <w:p>
      <w:pPr>
        <w:spacing w:line="520" w:lineRule="exact"/>
        <w:ind w:firstLine="632"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六</w:t>
      </w:r>
      <w:r>
        <w:rPr>
          <w:rFonts w:hint="eastAsia" w:ascii="方正仿宋_GBK" w:hAnsi="方正仿宋_GBK" w:eastAsia="方正仿宋_GBK" w:cs="方正仿宋_GBK"/>
          <w:sz w:val="32"/>
          <w:szCs w:val="32"/>
        </w:rPr>
        <w:t>）未因购买、使用商品或者接受服务造成人身、财产损害，仅以证照问题</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广告宣传、标识标签、说明书</w:t>
      </w:r>
      <w:r>
        <w:rPr>
          <w:rFonts w:hint="eastAsia" w:ascii="方正仿宋_GBK" w:hAnsi="方正仿宋_GBK" w:eastAsia="方正仿宋_GBK" w:cs="方正仿宋_GBK"/>
          <w:sz w:val="32"/>
          <w:szCs w:val="32"/>
          <w:lang w:eastAsia="zh-CN"/>
        </w:rPr>
        <w:t>、商品条码</w:t>
      </w:r>
      <w:r>
        <w:rPr>
          <w:rFonts w:hint="eastAsia" w:ascii="方正仿宋_GBK" w:hAnsi="方正仿宋_GBK" w:eastAsia="方正仿宋_GBK" w:cs="方正仿宋_GBK"/>
          <w:sz w:val="32"/>
          <w:szCs w:val="32"/>
        </w:rPr>
        <w:t>等轻微违法行为为由</w:t>
      </w:r>
      <w:r>
        <w:rPr>
          <w:rFonts w:hint="eastAsia" w:ascii="方正仿宋_GBK" w:hAnsi="方正仿宋_GBK" w:eastAsia="方正仿宋_GBK" w:cs="方正仿宋_GBK"/>
          <w:sz w:val="32"/>
          <w:szCs w:val="32"/>
          <w:lang w:eastAsia="zh-CN"/>
        </w:rPr>
        <w:t>发起索赔的；</w:t>
      </w:r>
    </w:p>
    <w:p>
      <w:pPr>
        <w:spacing w:line="520" w:lineRule="exact"/>
        <w:ind w:firstLine="632"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七</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以投诉举报、媒体曝光、网络散布不实信息等方式威胁、要挟经营主体，索要财物或所谓“顾问费”“咨询费”“赞助费”“服务费”“封口费”等无合法依据费用的；</w:t>
      </w:r>
    </w:p>
    <w:p>
      <w:pPr>
        <w:numPr>
          <w:ilvl w:val="0"/>
          <w:numId w:val="0"/>
        </w:numPr>
        <w:spacing w:line="520" w:lineRule="exact"/>
        <w:ind w:firstLine="632"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kern w:val="2"/>
          <w:sz w:val="32"/>
          <w:szCs w:val="32"/>
          <w:lang w:val="en-US" w:eastAsia="zh-CN" w:bidi="ar-SA"/>
        </w:rPr>
        <w:t>（八）</w:t>
      </w:r>
      <w:r>
        <w:rPr>
          <w:rFonts w:hint="eastAsia" w:ascii="方正仿宋_GBK" w:hAnsi="方正仿宋_GBK" w:eastAsia="方正仿宋_GBK" w:cs="方正仿宋_GBK"/>
          <w:sz w:val="32"/>
          <w:szCs w:val="32"/>
        </w:rPr>
        <w:t>通过夹带、掉包、造假、篡改</w:t>
      </w:r>
      <w:r>
        <w:rPr>
          <w:rFonts w:hint="eastAsia" w:ascii="方正仿宋_GBK" w:hAnsi="方正仿宋_GBK" w:eastAsia="方正仿宋_GBK" w:cs="方正仿宋_GBK"/>
          <w:sz w:val="32"/>
          <w:szCs w:val="32"/>
          <w:lang w:eastAsia="zh-CN"/>
        </w:rPr>
        <w:t>、虚构或者</w:t>
      </w:r>
      <w:r>
        <w:rPr>
          <w:rFonts w:hint="eastAsia" w:ascii="方正仿宋_GBK" w:hAnsi="方正仿宋_GBK" w:eastAsia="方正仿宋_GBK" w:cs="方正仿宋_GBK"/>
          <w:sz w:val="32"/>
          <w:szCs w:val="32"/>
        </w:rPr>
        <w:t>捏造事实等方式</w:t>
      </w:r>
      <w:r>
        <w:rPr>
          <w:rFonts w:hint="eastAsia" w:ascii="方正仿宋_GBK" w:hAnsi="方正仿宋_GBK" w:eastAsia="方正仿宋_GBK" w:cs="方正仿宋_GBK"/>
          <w:color w:val="auto"/>
          <w:sz w:val="32"/>
          <w:szCs w:val="32"/>
          <w:lang w:eastAsia="zh-CN"/>
        </w:rPr>
        <w:t>发起</w:t>
      </w:r>
      <w:r>
        <w:rPr>
          <w:rFonts w:hint="eastAsia" w:ascii="方正仿宋_GBK" w:hAnsi="方正仿宋_GBK" w:eastAsia="方正仿宋_GBK" w:cs="方正仿宋_GBK"/>
          <w:sz w:val="32"/>
          <w:szCs w:val="32"/>
          <w:lang w:eastAsia="zh-CN"/>
        </w:rPr>
        <w:t>索赔的；</w:t>
      </w:r>
      <w:r>
        <w:rPr>
          <w:rFonts w:hint="eastAsia" w:ascii="方正仿宋_GBK" w:hAnsi="方正仿宋_GBK" w:eastAsia="方正仿宋_GBK" w:cs="方正仿宋_GBK"/>
          <w:color w:val="auto"/>
          <w:sz w:val="32"/>
          <w:szCs w:val="32"/>
          <w:lang w:eastAsia="zh-CN"/>
        </w:rPr>
        <w:t>未发生真实消费关系，或者以虚构消费记录、网购秒拍秒退、空下单不收货、不退货仅退款、外卖异地下单等异常消费行为发起索赔</w:t>
      </w:r>
      <w:r>
        <w:rPr>
          <w:rFonts w:hint="eastAsia" w:ascii="方正仿宋_GBK" w:hAnsi="方正仿宋_GBK" w:cs="方正仿宋_GBK"/>
          <w:color w:val="auto"/>
          <w:sz w:val="32"/>
          <w:szCs w:val="32"/>
          <w:lang w:eastAsia="zh-CN"/>
        </w:rPr>
        <w:t>的</w:t>
      </w:r>
      <w:r>
        <w:rPr>
          <w:rFonts w:hint="eastAsia" w:ascii="方正仿宋_GBK" w:hAnsi="方正仿宋_GBK" w:eastAsia="方正仿宋_GBK" w:cs="方正仿宋_GBK"/>
          <w:sz w:val="32"/>
          <w:szCs w:val="32"/>
          <w:lang w:eastAsia="zh-CN"/>
        </w:rPr>
        <w:t>；</w:t>
      </w:r>
    </w:p>
    <w:p>
      <w:pPr>
        <w:spacing w:line="520" w:lineRule="exact"/>
        <w:ind w:firstLine="632"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九</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反复投诉举报后，以申请政府信息公开的形式要求市场监管部门公开投诉举报处理资料、被投诉举报人信息、执法办案人员信息等内容，并以发起行政复议、行政诉讼等手段滋扰市场监管部门正常工作秩序的；</w:t>
      </w:r>
    </w:p>
    <w:p>
      <w:pPr>
        <w:spacing w:line="520" w:lineRule="exact"/>
        <w:ind w:firstLine="632" w:firstLineChars="200"/>
        <w:rPr>
          <w:rFonts w:hint="eastAsia" w:ascii="方正仿宋_GBK" w:hAnsi="方正仿宋_GBK" w:eastAsia="方正仿宋_GBK" w:cs="方正仿宋_GBK"/>
          <w:sz w:val="32"/>
          <w:szCs w:val="32"/>
          <w:u w:val="none"/>
          <w:lang w:eastAsia="zh-CN"/>
        </w:rPr>
      </w:pPr>
      <w:r>
        <w:rPr>
          <w:rFonts w:hint="eastAsia" w:ascii="方正仿宋_GBK" w:hAnsi="方正仿宋_GBK" w:eastAsia="方正仿宋_GBK" w:cs="方正仿宋_GBK"/>
          <w:sz w:val="32"/>
          <w:szCs w:val="32"/>
          <w:u w:val="none"/>
        </w:rPr>
        <w:t>（</w:t>
      </w:r>
      <w:r>
        <w:rPr>
          <w:rFonts w:hint="eastAsia" w:ascii="方正仿宋_GBK" w:hAnsi="方正仿宋_GBK" w:eastAsia="方正仿宋_GBK" w:cs="方正仿宋_GBK"/>
          <w:sz w:val="32"/>
          <w:szCs w:val="32"/>
          <w:u w:val="none"/>
          <w:lang w:eastAsia="zh-CN"/>
        </w:rPr>
        <w:t>十</w:t>
      </w:r>
      <w:r>
        <w:rPr>
          <w:rFonts w:hint="eastAsia" w:ascii="方正仿宋_GBK" w:hAnsi="方正仿宋_GBK" w:eastAsia="方正仿宋_GBK" w:cs="方正仿宋_GBK"/>
          <w:sz w:val="32"/>
          <w:szCs w:val="32"/>
          <w:u w:val="none"/>
        </w:rPr>
        <w:t>）同一主体</w:t>
      </w:r>
      <w:r>
        <w:rPr>
          <w:rFonts w:hint="eastAsia" w:ascii="方正仿宋_GBK" w:hAnsi="方正仿宋_GBK" w:eastAsia="方正仿宋_GBK" w:cs="方正仿宋_GBK"/>
          <w:sz w:val="32"/>
          <w:szCs w:val="32"/>
          <w:u w:val="none"/>
          <w:lang w:eastAsia="zh-CN"/>
        </w:rPr>
        <w:t>发起</w:t>
      </w:r>
      <w:r>
        <w:rPr>
          <w:rFonts w:hint="eastAsia" w:ascii="方正仿宋_GBK" w:hAnsi="方正仿宋_GBK" w:eastAsia="方正仿宋_GBK" w:cs="方正仿宋_GBK"/>
          <w:sz w:val="32"/>
          <w:szCs w:val="32"/>
          <w:u w:val="none"/>
        </w:rPr>
        <w:t>投诉举报等数量明显异常</w:t>
      </w:r>
      <w:r>
        <w:rPr>
          <w:rFonts w:hint="eastAsia" w:ascii="方正仿宋_GBK" w:hAnsi="方正仿宋_GBK" w:eastAsia="方正仿宋_GBK" w:cs="方正仿宋_GBK"/>
          <w:sz w:val="32"/>
          <w:szCs w:val="32"/>
          <w:u w:val="none"/>
          <w:lang w:eastAsia="zh-CN"/>
        </w:rPr>
        <w:t>的</w:t>
      </w:r>
      <w:r>
        <w:rPr>
          <w:rFonts w:hint="eastAsia" w:ascii="方正仿宋_GBK" w:hAnsi="方正仿宋_GBK" w:eastAsia="方正仿宋_GBK" w:cs="方正仿宋_GBK"/>
          <w:sz w:val="32"/>
          <w:szCs w:val="32"/>
          <w:u w:val="none"/>
        </w:rPr>
        <w:t>，主要指</w:t>
      </w:r>
      <w:r>
        <w:rPr>
          <w:rFonts w:hint="eastAsia" w:ascii="方正仿宋_GBK" w:hAnsi="方正仿宋_GBK" w:eastAsia="方正仿宋_GBK" w:cs="方正仿宋_GBK"/>
          <w:sz w:val="32"/>
          <w:szCs w:val="32"/>
          <w:u w:val="none"/>
          <w:lang w:eastAsia="zh-CN"/>
        </w:rPr>
        <w:t>在</w:t>
      </w:r>
      <w:r>
        <w:rPr>
          <w:rFonts w:hint="eastAsia" w:ascii="方正仿宋_GBK" w:hAnsi="方正仿宋_GBK" w:eastAsia="方正仿宋_GBK" w:cs="方正仿宋_GBK"/>
          <w:sz w:val="32"/>
          <w:szCs w:val="32"/>
          <w:u w:val="none"/>
        </w:rPr>
        <w:t>全国12315平台</w:t>
      </w:r>
      <w:r>
        <w:rPr>
          <w:rFonts w:hint="eastAsia" w:ascii="方正仿宋_GBK" w:hAnsi="方正仿宋_GBK" w:eastAsia="方正仿宋_GBK" w:cs="方正仿宋_GBK"/>
          <w:sz w:val="32"/>
          <w:szCs w:val="32"/>
          <w:u w:val="none"/>
          <w:lang w:eastAsia="zh-CN"/>
        </w:rPr>
        <w:t>发起</w:t>
      </w:r>
      <w:r>
        <w:rPr>
          <w:rFonts w:hint="eastAsia" w:ascii="方正仿宋_GBK" w:hAnsi="方正仿宋_GBK" w:eastAsia="方正仿宋_GBK" w:cs="方正仿宋_GBK"/>
          <w:sz w:val="32"/>
          <w:szCs w:val="32"/>
          <w:u w:val="none"/>
        </w:rPr>
        <w:t>投诉举报50次以上</w:t>
      </w:r>
      <w:r>
        <w:rPr>
          <w:rFonts w:hint="eastAsia" w:ascii="方正仿宋_GBK" w:hAnsi="方正仿宋_GBK" w:eastAsia="方正仿宋_GBK" w:cs="方正仿宋_GBK"/>
          <w:sz w:val="32"/>
          <w:szCs w:val="32"/>
          <w:u w:val="none"/>
          <w:lang w:eastAsia="zh-CN"/>
        </w:rPr>
        <w:t>（同一事项的重复诉求除外），</w:t>
      </w:r>
      <w:r>
        <w:rPr>
          <w:rFonts w:hint="eastAsia" w:ascii="方正仿宋_GBK" w:hAnsi="方正仿宋_GBK" w:eastAsia="方正仿宋_GBK" w:cs="方正仿宋_GBK"/>
          <w:sz w:val="32"/>
          <w:szCs w:val="32"/>
          <w:u w:val="none"/>
        </w:rPr>
        <w:t>或者一年内向本市</w:t>
      </w:r>
      <w:r>
        <w:rPr>
          <w:rFonts w:hint="eastAsia" w:ascii="方正仿宋_GBK" w:hAnsi="方正仿宋_GBK" w:eastAsia="方正仿宋_GBK" w:cs="方正仿宋_GBK"/>
          <w:sz w:val="32"/>
          <w:szCs w:val="32"/>
          <w:u w:val="none"/>
          <w:lang w:eastAsia="zh-CN"/>
        </w:rPr>
        <w:t>市场监管部门发起</w:t>
      </w:r>
      <w:r>
        <w:rPr>
          <w:rFonts w:hint="eastAsia" w:ascii="方正仿宋_GBK" w:hAnsi="方正仿宋_GBK" w:eastAsia="方正仿宋_GBK" w:cs="方正仿宋_GBK"/>
          <w:sz w:val="32"/>
          <w:szCs w:val="32"/>
          <w:u w:val="none"/>
        </w:rPr>
        <w:t>投诉举报10次以上</w:t>
      </w:r>
      <w:r>
        <w:rPr>
          <w:rFonts w:hint="eastAsia" w:ascii="方正仿宋_GBK" w:hAnsi="方正仿宋_GBK" w:eastAsia="方正仿宋_GBK" w:cs="方正仿宋_GBK"/>
          <w:sz w:val="32"/>
          <w:szCs w:val="32"/>
          <w:u w:val="none"/>
          <w:lang w:eastAsia="zh-CN"/>
        </w:rPr>
        <w:t>（同一事项的重复诉求除外），</w:t>
      </w:r>
      <w:r>
        <w:rPr>
          <w:rFonts w:hint="eastAsia" w:ascii="方正仿宋_GBK" w:hAnsi="方正仿宋_GBK" w:eastAsia="方正仿宋_GBK" w:cs="方正仿宋_GBK"/>
          <w:sz w:val="32"/>
          <w:szCs w:val="32"/>
          <w:u w:val="none"/>
        </w:rPr>
        <w:t>或者7日内向本市市场监管部门</w:t>
      </w:r>
      <w:r>
        <w:rPr>
          <w:rFonts w:hint="eastAsia" w:ascii="方正仿宋_GBK" w:hAnsi="方正仿宋_GBK" w:eastAsia="方正仿宋_GBK" w:cs="方正仿宋_GBK"/>
          <w:sz w:val="32"/>
          <w:szCs w:val="32"/>
          <w:u w:val="none"/>
          <w:lang w:eastAsia="zh-CN"/>
        </w:rPr>
        <w:t>发起</w:t>
      </w:r>
      <w:r>
        <w:rPr>
          <w:rFonts w:hint="eastAsia" w:ascii="方正仿宋_GBK" w:hAnsi="方正仿宋_GBK" w:eastAsia="方正仿宋_GBK" w:cs="方正仿宋_GBK"/>
          <w:sz w:val="32"/>
          <w:szCs w:val="32"/>
          <w:u w:val="none"/>
        </w:rPr>
        <w:t>投诉举报3次以上的</w:t>
      </w:r>
      <w:r>
        <w:rPr>
          <w:rFonts w:hint="eastAsia" w:ascii="方正仿宋_GBK" w:hAnsi="方正仿宋_GBK" w:eastAsia="方正仿宋_GBK" w:cs="方正仿宋_GBK"/>
          <w:sz w:val="32"/>
          <w:szCs w:val="32"/>
          <w:u w:val="none"/>
          <w:lang w:eastAsia="zh-CN"/>
        </w:rPr>
        <w:t>（同一事项的重复诉求除外）；</w:t>
      </w:r>
    </w:p>
    <w:p>
      <w:pPr>
        <w:spacing w:line="520" w:lineRule="exact"/>
        <w:ind w:firstLine="632"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（十一）其他符合以牟利为目的，而非</w:t>
      </w:r>
      <w:r>
        <w:rPr>
          <w:rFonts w:hint="eastAsia" w:ascii="方正仿宋_GBK" w:hAnsi="Times New Roman" w:eastAsia="方正仿宋_GBK" w:cs="Times New Roman"/>
          <w:sz w:val="32"/>
          <w:szCs w:val="32"/>
        </w:rPr>
        <w:t>为生活消费需要</w:t>
      </w:r>
      <w:r>
        <w:rPr>
          <w:rFonts w:hint="eastAsia" w:ascii="方正仿宋_GBK" w:hAnsi="方正仿宋_GBK" w:eastAsia="方正仿宋_GBK" w:cs="方正仿宋_GBK"/>
          <w:sz w:val="32"/>
          <w:szCs w:val="32"/>
        </w:rPr>
        <w:t>购买商品或者接受服务等特征的投诉举报行为。</w:t>
      </w:r>
    </w:p>
    <w:p>
      <w:pPr>
        <w:spacing w:line="540" w:lineRule="exact"/>
        <w:ind w:firstLine="632" w:firstLineChars="200"/>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eastAsia="zh-CN"/>
        </w:rPr>
        <w:t>法律法规规章或者上级部门文件对认定牟利性投诉举报另有规定的，从其规定。</w:t>
      </w:r>
    </w:p>
    <w:p>
      <w:pPr>
        <w:numPr>
          <w:ilvl w:val="0"/>
          <w:numId w:val="0"/>
        </w:numPr>
        <w:wordWrap/>
        <w:adjustRightInd/>
        <w:snapToGrid/>
        <w:spacing w:line="540" w:lineRule="exact"/>
        <w:ind w:left="0" w:firstLine="632"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经营者内部人员（“吹哨人”）依法举报经营者涉嫌违反市场监管法律法规规章的行为不属于</w:t>
      </w:r>
      <w:r>
        <w:rPr>
          <w:rFonts w:hint="eastAsia" w:ascii="方正仿宋_GBK" w:hAnsi="方正仿宋_GBK" w:eastAsia="方正仿宋_GBK" w:cs="方正仿宋_GBK"/>
          <w:color w:val="auto"/>
          <w:sz w:val="32"/>
          <w:szCs w:val="32"/>
          <w:lang w:eastAsia="zh-CN"/>
        </w:rPr>
        <w:t>牟利性投诉举报</w:t>
      </w:r>
      <w:r>
        <w:rPr>
          <w:rFonts w:hint="eastAsia" w:ascii="方正仿宋_GBK" w:hAnsi="方正仿宋_GBK" w:eastAsia="方正仿宋_GBK" w:cs="方正仿宋_GBK"/>
          <w:color w:val="auto"/>
          <w:sz w:val="32"/>
          <w:szCs w:val="32"/>
        </w:rPr>
        <w:t>。</w:t>
      </w:r>
    </w:p>
    <w:p>
      <w:pPr>
        <w:adjustRightInd w:val="0"/>
        <w:snapToGrid w:val="0"/>
        <w:spacing w:line="520" w:lineRule="exact"/>
        <w:ind w:firstLine="632" w:firstLineChars="200"/>
        <w:rPr>
          <w:rFonts w:hint="eastAsia" w:ascii="方正仿宋_GBK" w:hAnsi="宋体"/>
          <w:sz w:val="32"/>
          <w:szCs w:val="32"/>
          <w:lang w:val="en-US" w:eastAsia="zh-CN"/>
        </w:rPr>
      </w:pPr>
      <w:r>
        <w:rPr>
          <w:rFonts w:hint="eastAsia" w:ascii="方正仿宋_GBK" w:hAnsi="方正仿宋_GBK" w:eastAsia="方正仿宋_GBK" w:cs="方正仿宋_GBK"/>
          <w:b/>
          <w:bCs/>
          <w:color w:val="auto"/>
          <w:kern w:val="2"/>
          <w:sz w:val="32"/>
          <w:szCs w:val="32"/>
          <w:lang w:val="en-US" w:eastAsia="zh-CN" w:bidi="ar-SA"/>
        </w:rPr>
        <w:t>第五条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cs="方正仿宋_GBK"/>
          <w:color w:val="auto"/>
          <w:sz w:val="32"/>
          <w:szCs w:val="32"/>
          <w:lang w:val="en-US" w:eastAsia="zh-CN"/>
        </w:rPr>
        <w:t xml:space="preserve"> </w:t>
      </w:r>
      <w:bookmarkStart w:id="0" w:name="_GoBack"/>
      <w:bookmarkEnd w:id="0"/>
      <w:r>
        <w:rPr>
          <w:rFonts w:hint="eastAsia" w:ascii="方正仿宋_GBK" w:hAnsi="宋体" w:eastAsia="方正仿宋_GBK"/>
          <w:sz w:val="32"/>
          <w:szCs w:val="32"/>
        </w:rPr>
        <w:t>市市场监管局负责建立并管理投诉举报异常名录（以下简称“异常名录”）</w:t>
      </w:r>
      <w:r>
        <w:rPr>
          <w:rFonts w:hint="eastAsia" w:ascii="方正仿宋_GBK" w:hAnsi="宋体"/>
          <w:sz w:val="32"/>
          <w:szCs w:val="32"/>
          <w:lang w:eastAsia="zh-CN"/>
        </w:rPr>
        <w:t>，</w:t>
      </w:r>
      <w:r>
        <w:rPr>
          <w:rFonts w:hint="eastAsia" w:ascii="方正仿宋_GBK" w:hAnsi="方正仿宋_GBK" w:eastAsia="方正仿宋_GBK" w:cs="方正仿宋_GBK"/>
          <w:color w:val="auto"/>
          <w:sz w:val="32"/>
          <w:szCs w:val="32"/>
        </w:rPr>
        <w:t>异常名录信息由市场监管、法院、检察院、公安、司法行政、信访、数据管理等部门依职能及时收集，由市场监管部门汇总和动态调整，并及时通报相关部门，实现信息共享互通</w:t>
      </w:r>
      <w:r>
        <w:rPr>
          <w:rFonts w:hint="eastAsia" w:ascii="方正仿宋_GBK" w:hAnsi="宋体" w:eastAsia="方正仿宋_GBK"/>
          <w:sz w:val="32"/>
          <w:szCs w:val="32"/>
        </w:rPr>
        <w:t>，作为认定牟利性投诉举报的重要参考。</w:t>
      </w:r>
      <w:r>
        <w:rPr>
          <w:rFonts w:hint="eastAsia" w:ascii="方正仿宋_GBK" w:hAnsi="宋体"/>
          <w:sz w:val="32"/>
          <w:szCs w:val="32"/>
          <w:lang w:val="en-US" w:eastAsia="zh-CN"/>
        </w:rPr>
        <w:t xml:space="preserve">  </w:t>
      </w:r>
    </w:p>
    <w:p>
      <w:pPr>
        <w:adjustRightInd w:val="0"/>
        <w:snapToGrid w:val="0"/>
        <w:spacing w:line="520" w:lineRule="exact"/>
        <w:ind w:firstLine="632"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采集、共享和使用异常名录过程中，应当依法保护投诉举报人的个人信息和隐私</w:t>
      </w:r>
      <w:r>
        <w:rPr>
          <w:rFonts w:hint="eastAsia" w:ascii="方正仿宋_GBK" w:hAnsi="方正仿宋_GBK" w:eastAsia="方正仿宋_GBK" w:cs="方正仿宋_GBK"/>
          <w:color w:val="auto"/>
          <w:sz w:val="32"/>
          <w:szCs w:val="32"/>
          <w:lang w:eastAsia="zh-CN"/>
        </w:rPr>
        <w:t>。</w:t>
      </w:r>
    </w:p>
    <w:p>
      <w:pPr>
        <w:wordWrap/>
        <w:adjustRightInd/>
        <w:snapToGrid/>
        <w:spacing w:line="540" w:lineRule="exact"/>
        <w:ind w:left="0" w:firstLine="632" w:firstLineChars="200"/>
        <w:jc w:val="both"/>
        <w:textAlignment w:val="auto"/>
        <w:rPr>
          <w:rFonts w:hint="eastAsia" w:ascii="方正仿宋_GBK" w:hAnsi="方正仿宋_GBK" w:eastAsia="方正仿宋_GBK" w:cs="方正仿宋_GBK"/>
          <w:i w:val="0"/>
          <w:iCs w:val="0"/>
          <w:caps w:val="0"/>
          <w:color w:val="auto"/>
          <w:spacing w:val="0"/>
          <w:sz w:val="32"/>
          <w:szCs w:val="32"/>
          <w:shd w:val="clear" w:color="080000" w:fill="auto"/>
        </w:rPr>
      </w:pPr>
      <w:r>
        <w:rPr>
          <w:rFonts w:hint="eastAsia" w:ascii="方正仿宋_GBK" w:hAnsi="方正仿宋_GBK" w:eastAsia="方正仿宋_GBK" w:cs="方正仿宋_GBK"/>
          <w:b/>
          <w:bCs/>
          <w:color w:val="auto"/>
          <w:sz w:val="32"/>
          <w:szCs w:val="32"/>
          <w:lang w:eastAsia="zh-CN"/>
        </w:rPr>
        <w:t>第</w:t>
      </w:r>
      <w:r>
        <w:rPr>
          <w:rFonts w:hint="eastAsia" w:ascii="方正仿宋_GBK" w:hAnsi="方正仿宋_GBK" w:cs="方正仿宋_GBK"/>
          <w:b/>
          <w:bCs/>
          <w:color w:val="auto"/>
          <w:sz w:val="32"/>
          <w:szCs w:val="32"/>
          <w:lang w:eastAsia="zh-CN"/>
        </w:rPr>
        <w:t>六</w:t>
      </w:r>
      <w:r>
        <w:rPr>
          <w:rFonts w:hint="eastAsia" w:ascii="方正仿宋_GBK" w:hAnsi="方正仿宋_GBK" w:eastAsia="方正仿宋_GBK" w:cs="方正仿宋_GBK"/>
          <w:b/>
          <w:bCs/>
          <w:color w:val="auto"/>
          <w:sz w:val="32"/>
          <w:szCs w:val="32"/>
          <w:lang w:eastAsia="zh-CN"/>
        </w:rPr>
        <w:t>条</w:t>
      </w:r>
      <w:r>
        <w:rPr>
          <w:rFonts w:hint="eastAsia" w:ascii="方正仿宋_GBK" w:hAnsi="方正仿宋_GBK" w:eastAsia="方正仿宋_GBK" w:cs="方正仿宋_GBK"/>
          <w:color w:val="auto"/>
          <w:sz w:val="32"/>
          <w:szCs w:val="32"/>
          <w:lang w:val="en-US" w:eastAsia="zh-CN"/>
        </w:rPr>
        <w:t xml:space="preserve">  本市</w:t>
      </w:r>
      <w:r>
        <w:rPr>
          <w:rFonts w:hint="eastAsia" w:ascii="方正仿宋_GBK" w:hAnsi="方正仿宋_GBK" w:eastAsia="方正仿宋_GBK" w:cs="方正仿宋_GBK"/>
          <w:i w:val="0"/>
          <w:iCs w:val="0"/>
          <w:caps w:val="0"/>
          <w:color w:val="auto"/>
          <w:spacing w:val="0"/>
          <w:sz w:val="32"/>
          <w:szCs w:val="32"/>
          <w:shd w:val="clear" w:color="080000" w:fill="auto"/>
        </w:rPr>
        <w:t>建立健全依法治理牟利性</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投诉</w:t>
      </w:r>
      <w:r>
        <w:rPr>
          <w:rFonts w:hint="eastAsia" w:ascii="方正仿宋_GBK" w:hAnsi="方正仿宋_GBK" w:eastAsia="方正仿宋_GBK" w:cs="方正仿宋_GBK"/>
          <w:i w:val="0"/>
          <w:iCs w:val="0"/>
          <w:caps w:val="0"/>
          <w:color w:val="auto"/>
          <w:spacing w:val="0"/>
          <w:sz w:val="32"/>
          <w:szCs w:val="32"/>
          <w:shd w:val="clear" w:color="080000" w:fill="auto"/>
        </w:rPr>
        <w:t>举报工作机制，统筹协调市场监管、法院、检察院、公安、司法行政、网信、信访</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、数据管理</w:t>
      </w:r>
      <w:r>
        <w:rPr>
          <w:rFonts w:hint="eastAsia" w:ascii="方正仿宋_GBK" w:hAnsi="方正仿宋_GBK" w:eastAsia="方正仿宋_GBK" w:cs="方正仿宋_GBK"/>
          <w:i w:val="0"/>
          <w:iCs w:val="0"/>
          <w:caps w:val="0"/>
          <w:color w:val="auto"/>
          <w:spacing w:val="0"/>
          <w:sz w:val="32"/>
          <w:szCs w:val="32"/>
          <w:shd w:val="clear" w:color="080000" w:fill="auto"/>
        </w:rPr>
        <w:t>等部门</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w:t>
      </w:r>
      <w:r>
        <w:rPr>
          <w:rFonts w:hint="eastAsia" w:ascii="方正仿宋_GBK" w:hAnsi="方正仿宋_GBK" w:eastAsia="方正仿宋_GBK" w:cs="方正仿宋_GBK"/>
          <w:i w:val="0"/>
          <w:iCs w:val="0"/>
          <w:caps w:val="0"/>
          <w:color w:val="auto"/>
          <w:spacing w:val="0"/>
          <w:sz w:val="32"/>
          <w:szCs w:val="32"/>
          <w:shd w:val="clear" w:color="080000" w:fill="auto"/>
        </w:rPr>
        <w:t>协同联动</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、综合施策，</w:t>
      </w:r>
      <w:r>
        <w:rPr>
          <w:rFonts w:hint="eastAsia" w:ascii="方正仿宋_GBK" w:hAnsi="方正仿宋_GBK" w:eastAsia="方正仿宋_GBK" w:cs="方正仿宋_GBK"/>
          <w:i w:val="0"/>
          <w:iCs w:val="0"/>
          <w:caps w:val="0"/>
          <w:color w:val="auto"/>
          <w:spacing w:val="0"/>
          <w:sz w:val="32"/>
          <w:szCs w:val="32"/>
          <w:shd w:val="clear" w:color="080000" w:fill="auto"/>
        </w:rPr>
        <w:t>依法治理牟利性</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投诉</w:t>
      </w:r>
      <w:r>
        <w:rPr>
          <w:rFonts w:hint="eastAsia" w:ascii="方正仿宋_GBK" w:hAnsi="方正仿宋_GBK" w:eastAsia="方正仿宋_GBK" w:cs="方正仿宋_GBK"/>
          <w:i w:val="0"/>
          <w:iCs w:val="0"/>
          <w:caps w:val="0"/>
          <w:color w:val="auto"/>
          <w:spacing w:val="0"/>
          <w:sz w:val="32"/>
          <w:szCs w:val="32"/>
          <w:shd w:val="clear" w:color="080000" w:fill="auto"/>
        </w:rPr>
        <w:t>举报</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乱象</w:t>
      </w:r>
      <w:r>
        <w:rPr>
          <w:rFonts w:hint="eastAsia" w:ascii="方正仿宋_GBK" w:hAnsi="方正仿宋_GBK" w:eastAsia="方正仿宋_GBK" w:cs="方正仿宋_GBK"/>
          <w:i w:val="0"/>
          <w:iCs w:val="0"/>
          <w:caps w:val="0"/>
          <w:color w:val="auto"/>
          <w:spacing w:val="0"/>
          <w:sz w:val="32"/>
          <w:szCs w:val="32"/>
          <w:shd w:val="clear" w:color="080000" w:fill="auto"/>
        </w:rPr>
        <w:t>。</w:t>
      </w:r>
    </w:p>
    <w:p>
      <w:pPr>
        <w:wordWrap/>
        <w:adjustRightInd/>
        <w:snapToGrid/>
        <w:spacing w:line="540" w:lineRule="exact"/>
        <w:ind w:left="0" w:firstLine="632" w:firstLineChars="200"/>
        <w:jc w:val="both"/>
        <w:textAlignment w:val="auto"/>
        <w:rPr>
          <w:rFonts w:hint="eastAsia" w:ascii="方正仿宋_GBK" w:hAnsi="方正仿宋_GBK" w:eastAsia="方正仿宋_GBK" w:cs="方正仿宋_GBK"/>
          <w:color w:val="auto"/>
          <w:sz w:val="32"/>
          <w:szCs w:val="32"/>
          <w:u w:val="none"/>
        </w:rPr>
      </w:pPr>
      <w:r>
        <w:rPr>
          <w:rFonts w:hint="eastAsia" w:ascii="方正仿宋_GBK" w:hAnsi="方正仿宋_GBK" w:eastAsia="方正仿宋_GBK" w:cs="方正仿宋_GBK"/>
          <w:b/>
          <w:bCs/>
          <w:color w:val="auto"/>
          <w:sz w:val="32"/>
          <w:szCs w:val="32"/>
          <w:lang w:val="en-US" w:eastAsia="zh-CN"/>
        </w:rPr>
        <w:t>第</w:t>
      </w:r>
      <w:r>
        <w:rPr>
          <w:rFonts w:hint="eastAsia" w:ascii="方正仿宋_GBK" w:hAnsi="方正仿宋_GBK" w:cs="方正仿宋_GBK"/>
          <w:b/>
          <w:bCs/>
          <w:color w:val="auto"/>
          <w:sz w:val="32"/>
          <w:szCs w:val="32"/>
          <w:lang w:val="en-US" w:eastAsia="zh-CN"/>
        </w:rPr>
        <w:t>七</w:t>
      </w:r>
      <w:r>
        <w:rPr>
          <w:rFonts w:hint="eastAsia" w:ascii="方正仿宋_GBK" w:hAnsi="方正仿宋_GBK" w:eastAsia="方正仿宋_GBK" w:cs="方正仿宋_GBK"/>
          <w:b/>
          <w:bCs/>
          <w:color w:val="auto"/>
          <w:sz w:val="32"/>
          <w:szCs w:val="32"/>
          <w:lang w:val="en-US" w:eastAsia="zh-CN"/>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宋体" w:eastAsia="方正仿宋_GBK"/>
          <w:sz w:val="32"/>
          <w:szCs w:val="32"/>
        </w:rPr>
        <w:t>市场监管部门</w:t>
      </w:r>
      <w:r>
        <w:rPr>
          <w:rFonts w:hint="eastAsia" w:ascii="方正仿宋_GBK" w:hAnsi="宋体" w:eastAsia="方正仿宋_GBK"/>
          <w:sz w:val="32"/>
          <w:szCs w:val="32"/>
          <w:lang w:eastAsia="zh-CN"/>
        </w:rPr>
        <w:t>应当</w:t>
      </w:r>
      <w:r>
        <w:rPr>
          <w:rFonts w:hint="eastAsia" w:ascii="方正仿宋_GBK" w:hAnsi="Times New Roman" w:eastAsia="方正仿宋_GBK" w:cs="Times New Roman"/>
          <w:sz w:val="32"/>
          <w:szCs w:val="32"/>
        </w:rPr>
        <w:t>坚持依法行政和分类办理原则，</w:t>
      </w:r>
      <w:r>
        <w:rPr>
          <w:rFonts w:hint="eastAsia" w:ascii="方正仿宋_GBK" w:hAnsi="方正仿宋_GBK" w:eastAsia="方正仿宋_GBK" w:cs="方正仿宋_GBK"/>
          <w:color w:val="auto"/>
          <w:sz w:val="32"/>
          <w:szCs w:val="32"/>
          <w:lang w:val="en-US" w:eastAsia="zh-CN"/>
        </w:rPr>
        <w:t>依法</w:t>
      </w:r>
      <w:r>
        <w:rPr>
          <w:rFonts w:hint="eastAsia" w:ascii="方正仿宋_GBK" w:hAnsi="方正仿宋_GBK" w:cs="方正仿宋_GBK"/>
          <w:color w:val="auto"/>
          <w:sz w:val="32"/>
          <w:szCs w:val="32"/>
          <w:lang w:val="en-US" w:eastAsia="zh-CN"/>
        </w:rPr>
        <w:t>把牢投诉受理关。</w:t>
      </w:r>
      <w:r>
        <w:rPr>
          <w:rFonts w:hint="eastAsia" w:ascii="方正仿宋_GBK" w:hAnsi="方正仿宋_GBK" w:eastAsia="方正仿宋_GBK" w:cs="方正仿宋_GBK"/>
          <w:color w:val="auto"/>
          <w:sz w:val="32"/>
          <w:szCs w:val="32"/>
          <w:u w:val="none"/>
          <w:lang w:eastAsia="zh-CN"/>
        </w:rPr>
        <w:t>经</w:t>
      </w:r>
      <w:r>
        <w:rPr>
          <w:rFonts w:hint="eastAsia" w:ascii="方正仿宋_GBK" w:hAnsi="方正仿宋_GBK" w:cs="方正仿宋_GBK"/>
          <w:color w:val="auto"/>
          <w:sz w:val="32"/>
          <w:szCs w:val="32"/>
          <w:u w:val="none"/>
          <w:lang w:eastAsia="zh-CN"/>
        </w:rPr>
        <w:t>研判</w:t>
      </w:r>
      <w:r>
        <w:rPr>
          <w:rFonts w:hint="eastAsia" w:ascii="方正仿宋_GBK" w:hAnsi="方正仿宋_GBK" w:eastAsia="方正仿宋_GBK" w:cs="方正仿宋_GBK"/>
          <w:color w:val="auto"/>
          <w:sz w:val="32"/>
          <w:szCs w:val="32"/>
          <w:u w:val="none"/>
          <w:lang w:eastAsia="zh-CN"/>
        </w:rPr>
        <w:t>认定为牟利性</w:t>
      </w:r>
      <w:r>
        <w:rPr>
          <w:rFonts w:hint="eastAsia" w:ascii="方正仿宋_GBK" w:hAnsi="方正仿宋_GBK" w:eastAsia="方正仿宋_GBK" w:cs="方正仿宋_GBK"/>
          <w:color w:val="auto"/>
          <w:sz w:val="32"/>
          <w:szCs w:val="32"/>
          <w:u w:val="none"/>
        </w:rPr>
        <w:t>投诉</w:t>
      </w:r>
      <w:r>
        <w:rPr>
          <w:rFonts w:hint="eastAsia" w:ascii="方正仿宋_GBK" w:hAnsi="方正仿宋_GBK" w:eastAsia="方正仿宋_GBK" w:cs="方正仿宋_GBK"/>
          <w:color w:val="auto"/>
          <w:sz w:val="32"/>
          <w:szCs w:val="32"/>
          <w:u w:val="none"/>
          <w:lang w:eastAsia="zh-CN"/>
        </w:rPr>
        <w:t>的，</w:t>
      </w:r>
      <w:r>
        <w:rPr>
          <w:rFonts w:hint="eastAsia" w:ascii="方正仿宋_GBK" w:hAnsi="方正仿宋_GBK" w:eastAsia="方正仿宋_GBK" w:cs="方正仿宋_GBK"/>
          <w:color w:val="auto"/>
          <w:sz w:val="32"/>
          <w:szCs w:val="32"/>
          <w:u w:val="none"/>
        </w:rPr>
        <w:t>依据《市场监督管理投诉举报处理办法》第十六条第</w:t>
      </w:r>
      <w:r>
        <w:rPr>
          <w:rFonts w:hint="eastAsia" w:ascii="方正仿宋_GBK" w:hAnsi="方正仿宋_GBK" w:eastAsia="方正仿宋_GBK" w:cs="方正仿宋_GBK"/>
          <w:color w:val="auto"/>
          <w:sz w:val="32"/>
          <w:szCs w:val="32"/>
          <w:u w:val="none"/>
          <w:lang w:eastAsia="zh-CN"/>
        </w:rPr>
        <w:t>（三）</w:t>
      </w:r>
      <w:r>
        <w:rPr>
          <w:rFonts w:hint="eastAsia" w:ascii="方正仿宋_GBK" w:hAnsi="方正仿宋_GBK" w:eastAsia="方正仿宋_GBK" w:cs="方正仿宋_GBK"/>
          <w:color w:val="auto"/>
          <w:sz w:val="32"/>
          <w:szCs w:val="32"/>
          <w:u w:val="none"/>
        </w:rPr>
        <w:t>项的规定，不予受理；已受理的，依据第二十三条</w:t>
      </w:r>
      <w:r>
        <w:rPr>
          <w:rFonts w:hint="eastAsia" w:ascii="方正仿宋_GBK" w:hAnsi="方正仿宋_GBK" w:cs="方正仿宋_GBK"/>
          <w:color w:val="auto"/>
          <w:sz w:val="32"/>
          <w:szCs w:val="32"/>
          <w:u w:val="none"/>
          <w:lang w:eastAsia="zh-CN"/>
        </w:rPr>
        <w:t>第一款</w:t>
      </w:r>
      <w:r>
        <w:rPr>
          <w:rFonts w:hint="eastAsia" w:ascii="方正仿宋_GBK" w:hAnsi="方正仿宋_GBK" w:eastAsia="方正仿宋_GBK" w:cs="方正仿宋_GBK"/>
          <w:color w:val="auto"/>
          <w:sz w:val="32"/>
          <w:szCs w:val="32"/>
          <w:u w:val="none"/>
        </w:rPr>
        <w:t>第</w:t>
      </w:r>
      <w:r>
        <w:rPr>
          <w:rFonts w:hint="eastAsia" w:ascii="方正仿宋_GBK" w:hAnsi="方正仿宋_GBK" w:eastAsia="方正仿宋_GBK" w:cs="方正仿宋_GBK"/>
          <w:color w:val="auto"/>
          <w:sz w:val="32"/>
          <w:szCs w:val="32"/>
          <w:u w:val="none"/>
          <w:lang w:eastAsia="zh-CN"/>
        </w:rPr>
        <w:t>（六）</w:t>
      </w:r>
      <w:r>
        <w:rPr>
          <w:rFonts w:hint="eastAsia" w:ascii="方正仿宋_GBK" w:hAnsi="方正仿宋_GBK" w:eastAsia="方正仿宋_GBK" w:cs="方正仿宋_GBK"/>
          <w:color w:val="auto"/>
          <w:sz w:val="32"/>
          <w:szCs w:val="32"/>
          <w:u w:val="none"/>
        </w:rPr>
        <w:t>项的规定，终止调解。</w:t>
      </w:r>
    </w:p>
    <w:p>
      <w:pPr>
        <w:wordWrap/>
        <w:adjustRightInd/>
        <w:snapToGrid/>
        <w:spacing w:line="540" w:lineRule="exact"/>
        <w:ind w:left="0" w:firstLine="632" w:firstLineChars="200"/>
        <w:jc w:val="both"/>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eastAsia="zh-CN"/>
        </w:rPr>
        <w:t>第</w:t>
      </w:r>
      <w:r>
        <w:rPr>
          <w:rFonts w:hint="eastAsia" w:ascii="方正仿宋_GBK" w:hAnsi="方正仿宋_GBK" w:cs="方正仿宋_GBK"/>
          <w:b/>
          <w:bCs/>
          <w:color w:val="auto"/>
          <w:sz w:val="32"/>
          <w:szCs w:val="32"/>
          <w:lang w:eastAsia="zh-CN"/>
        </w:rPr>
        <w:t>八</w:t>
      </w:r>
      <w:r>
        <w:rPr>
          <w:rFonts w:hint="eastAsia" w:ascii="方正仿宋_GBK" w:hAnsi="方正仿宋_GBK" w:eastAsia="方正仿宋_GBK" w:cs="方正仿宋_GBK"/>
          <w:b/>
          <w:bCs/>
          <w:color w:val="auto"/>
          <w:sz w:val="32"/>
          <w:szCs w:val="32"/>
          <w:lang w:eastAsia="zh-CN"/>
        </w:rPr>
        <w:t>条</w:t>
      </w:r>
      <w:r>
        <w:rPr>
          <w:rFonts w:hint="eastAsia" w:ascii="方正仿宋_GBK" w:hAnsi="方正仿宋_GBK" w:eastAsia="方正仿宋_GBK" w:cs="方正仿宋_GBK"/>
          <w:color w:val="auto"/>
          <w:sz w:val="32"/>
          <w:szCs w:val="32"/>
          <w:lang w:val="en-US" w:eastAsia="zh-CN"/>
        </w:rPr>
        <w:t xml:space="preserve">  市场监管部门应当依法</w:t>
      </w:r>
      <w:r>
        <w:rPr>
          <w:rFonts w:hint="eastAsia" w:ascii="方正仿宋_GBK" w:hAnsi="方正仿宋_GBK" w:cs="方正仿宋_GBK"/>
          <w:color w:val="auto"/>
          <w:sz w:val="32"/>
          <w:szCs w:val="32"/>
          <w:lang w:val="en-US" w:eastAsia="zh-CN"/>
        </w:rPr>
        <w:t>对举报线索进行核查处置，</w:t>
      </w:r>
      <w:r>
        <w:rPr>
          <w:rFonts w:hint="eastAsia" w:ascii="方正仿宋_GBK" w:hAnsi="方正仿宋_GBK" w:eastAsia="方正仿宋_GBK" w:cs="方正仿宋_GBK"/>
          <w:color w:val="auto"/>
          <w:sz w:val="32"/>
          <w:szCs w:val="32"/>
          <w:lang w:val="en-US" w:eastAsia="zh-CN"/>
        </w:rPr>
        <w:t>准确把握举报立案条件，</w:t>
      </w:r>
      <w:r>
        <w:rPr>
          <w:rFonts w:hint="eastAsia" w:ascii="方正仿宋_GBK" w:hAnsi="方正仿宋_GBK" w:eastAsia="方正仿宋_GBK" w:cs="方正仿宋_GBK"/>
          <w:color w:val="auto"/>
          <w:sz w:val="32"/>
          <w:szCs w:val="32"/>
          <w:lang w:eastAsia="zh-CN"/>
        </w:rPr>
        <w:t>符合立案条件的，依法立案查处；符合免罚轻罚或者不予立案条件的，依法免罚轻罚或者不予立案。不得因举报人的施压而对不符合立案条件的举报予以立案。</w:t>
      </w:r>
    </w:p>
    <w:p>
      <w:pPr>
        <w:widowControl/>
        <w:pBdr>
          <w:top w:val="none" w:color="auto" w:sz="0" w:space="0"/>
          <w:left w:val="none" w:color="auto" w:sz="0" w:space="0"/>
          <w:right w:val="none" w:color="auto" w:sz="0" w:space="0"/>
        </w:pBdr>
        <w:shd w:val="clear" w:color="050000" w:fill="FFFFFF"/>
        <w:wordWrap/>
        <w:adjustRightInd/>
        <w:snapToGrid/>
        <w:spacing w:line="540" w:lineRule="exact"/>
        <w:ind w:left="0" w:firstLine="632" w:firstLineChars="200"/>
        <w:jc w:val="both"/>
        <w:textAlignment w:val="auto"/>
        <w:rPr>
          <w:rFonts w:hint="eastAsia" w:ascii="方正仿宋_GBK" w:hAnsi="方正仿宋_GBK" w:eastAsia="方正仿宋_GBK" w:cs="方正仿宋_GBK"/>
          <w:i w:val="0"/>
          <w:iCs w:val="0"/>
          <w:caps w:val="0"/>
          <w:color w:val="auto"/>
          <w:spacing w:val="0"/>
          <w:sz w:val="32"/>
          <w:szCs w:val="32"/>
          <w:shd w:val="clear" w:color="080000" w:fill="auto"/>
        </w:rPr>
      </w:pPr>
      <w:r>
        <w:rPr>
          <w:rFonts w:hint="eastAsia" w:ascii="方正仿宋_GBK" w:hAnsi="方正仿宋_GBK" w:eastAsia="方正仿宋_GBK" w:cs="方正仿宋_GBK"/>
          <w:i w:val="0"/>
          <w:iCs w:val="0"/>
          <w:caps w:val="0"/>
          <w:color w:val="auto"/>
          <w:spacing w:val="0"/>
          <w:sz w:val="32"/>
          <w:szCs w:val="32"/>
          <w:shd w:val="clear" w:color="080000" w:fill="auto"/>
        </w:rPr>
        <w:t>对</w:t>
      </w:r>
      <w:r>
        <w:rPr>
          <w:rFonts w:hint="eastAsia" w:ascii="方正仿宋_GBK" w:hAnsi="方正仿宋_GBK" w:cs="方正仿宋_GBK"/>
          <w:i w:val="0"/>
          <w:iCs w:val="0"/>
          <w:caps w:val="0"/>
          <w:color w:val="auto"/>
          <w:spacing w:val="0"/>
          <w:sz w:val="32"/>
          <w:szCs w:val="32"/>
          <w:shd w:val="clear" w:color="080000" w:fill="auto"/>
          <w:lang w:eastAsia="zh-CN"/>
        </w:rPr>
        <w:t>牟利性投诉举报人</w:t>
      </w:r>
      <w:r>
        <w:rPr>
          <w:rFonts w:hint="eastAsia" w:ascii="方正仿宋_GBK" w:hAnsi="方正仿宋_GBK" w:eastAsia="方正仿宋_GBK" w:cs="方正仿宋_GBK"/>
          <w:i w:val="0"/>
          <w:iCs w:val="0"/>
          <w:caps w:val="0"/>
          <w:color w:val="auto"/>
          <w:spacing w:val="0"/>
          <w:sz w:val="32"/>
          <w:szCs w:val="32"/>
          <w:shd w:val="clear" w:color="080000" w:fill="auto"/>
        </w:rPr>
        <w:t>相关举报奖励事项依法严格审查，对不符合奖励条件的</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w:t>
      </w:r>
      <w:r>
        <w:rPr>
          <w:rFonts w:hint="eastAsia" w:ascii="方正仿宋_GBK" w:hAnsi="方正仿宋_GBK" w:eastAsia="方正仿宋_GBK" w:cs="方正仿宋_GBK"/>
          <w:i w:val="0"/>
          <w:iCs w:val="0"/>
          <w:caps w:val="0"/>
          <w:color w:val="auto"/>
          <w:spacing w:val="0"/>
          <w:sz w:val="32"/>
          <w:szCs w:val="32"/>
          <w:shd w:val="clear" w:color="080000" w:fill="auto"/>
        </w:rPr>
        <w:t>不予奖励。</w:t>
      </w:r>
    </w:p>
    <w:p>
      <w:pPr>
        <w:numPr>
          <w:ilvl w:val="0"/>
          <w:numId w:val="0"/>
        </w:numPr>
        <w:wordWrap/>
        <w:adjustRightInd/>
        <w:snapToGrid/>
        <w:spacing w:line="540" w:lineRule="exact"/>
        <w:ind w:left="0" w:leftChars="0" w:firstLine="632"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kern w:val="2"/>
          <w:sz w:val="32"/>
          <w:szCs w:val="32"/>
          <w:lang w:val="en-US" w:eastAsia="zh-CN" w:bidi="ar-SA"/>
        </w:rPr>
        <w:t>第</w:t>
      </w:r>
      <w:r>
        <w:rPr>
          <w:rFonts w:hint="eastAsia" w:ascii="方正仿宋_GBK" w:hAnsi="方正仿宋_GBK" w:cs="方正仿宋_GBK"/>
          <w:b/>
          <w:bCs/>
          <w:color w:val="auto"/>
          <w:kern w:val="2"/>
          <w:sz w:val="32"/>
          <w:szCs w:val="32"/>
          <w:lang w:val="en-US" w:eastAsia="zh-CN" w:bidi="ar-SA"/>
        </w:rPr>
        <w:t>九</w:t>
      </w:r>
      <w:r>
        <w:rPr>
          <w:rFonts w:hint="eastAsia" w:ascii="方正仿宋_GBK" w:hAnsi="方正仿宋_GBK" w:eastAsia="方正仿宋_GBK" w:cs="方正仿宋_GBK"/>
          <w:b/>
          <w:bCs/>
          <w:color w:val="auto"/>
          <w:kern w:val="2"/>
          <w:sz w:val="32"/>
          <w:szCs w:val="32"/>
          <w:lang w:val="en-US" w:eastAsia="zh-CN" w:bidi="ar-SA"/>
        </w:rPr>
        <w:t>条</w:t>
      </w:r>
      <w:r>
        <w:rPr>
          <w:rFonts w:hint="eastAsia" w:ascii="方正仿宋_GBK" w:hAnsi="方正仿宋_GBK" w:eastAsia="方正仿宋_GBK" w:cs="方正仿宋_GBK"/>
          <w:i w:val="0"/>
          <w:iCs w:val="0"/>
          <w:caps w:val="0"/>
          <w:color w:val="auto"/>
          <w:spacing w:val="0"/>
          <w:sz w:val="32"/>
          <w:szCs w:val="32"/>
          <w:shd w:val="clear" w:color="080000" w:fill="auto"/>
          <w:lang w:val="en-US" w:eastAsia="zh-CN"/>
        </w:rPr>
        <w:t xml:space="preserve"> </w:t>
      </w:r>
      <w:r>
        <w:rPr>
          <w:rFonts w:hint="eastAsia" w:ascii="方正仿宋_GBK" w:hAnsi="方正仿宋_GBK" w:cs="方正仿宋_GBK"/>
          <w:i w:val="0"/>
          <w:iCs w:val="0"/>
          <w:caps w:val="0"/>
          <w:color w:val="auto"/>
          <w:spacing w:val="0"/>
          <w:sz w:val="32"/>
          <w:szCs w:val="32"/>
          <w:shd w:val="clear" w:color="080000" w:fill="auto"/>
          <w:lang w:val="en-US" w:eastAsia="zh-CN"/>
        </w:rPr>
        <w:t xml:space="preserve"> </w:t>
      </w:r>
      <w:r>
        <w:rPr>
          <w:rFonts w:hint="eastAsia" w:ascii="方正仿宋_GBK" w:hAnsi="方正仿宋_GBK" w:eastAsia="方正仿宋_GBK" w:cs="方正仿宋_GBK"/>
          <w:color w:val="auto"/>
          <w:sz w:val="32"/>
          <w:szCs w:val="32"/>
          <w:lang w:eastAsia="zh-CN"/>
        </w:rPr>
        <w:t>市场监管部门</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lang w:eastAsia="zh-CN"/>
        </w:rPr>
        <w:t>处理投诉举报工作</w:t>
      </w:r>
      <w:r>
        <w:rPr>
          <w:rFonts w:hint="eastAsia" w:ascii="方正仿宋_GBK" w:hAnsi="方正仿宋_GBK" w:eastAsia="方正仿宋_GBK" w:cs="方正仿宋_GBK"/>
          <w:color w:val="auto"/>
          <w:sz w:val="32"/>
          <w:szCs w:val="32"/>
        </w:rPr>
        <w:t>中</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发现有通过夹带、掉包、造假、篡改商品信息、伪造证据、捏造事实等方式骗取经营者赔偿</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或者以非法占有财物为目的，对经营者以投诉举报、曝光、恶意差评、诉讼等相要挟进行敲诈勒索</w:t>
      </w:r>
      <w:r>
        <w:rPr>
          <w:rFonts w:hint="eastAsia" w:ascii="方正仿宋_GBK" w:hAnsi="方正仿宋_GBK" w:eastAsia="方正仿宋_GBK" w:cs="方正仿宋_GBK"/>
          <w:color w:val="auto"/>
          <w:sz w:val="32"/>
          <w:szCs w:val="32"/>
          <w:lang w:eastAsia="zh-CN"/>
        </w:rPr>
        <w:t>，涉嫌构成违反治安管理行为或者刑事犯罪的，应当及时将有关线索移送公安机关处理。</w:t>
      </w:r>
    </w:p>
    <w:p>
      <w:pPr>
        <w:widowControl/>
        <w:numPr>
          <w:ilvl w:val="0"/>
          <w:numId w:val="0"/>
        </w:numPr>
        <w:pBdr>
          <w:top w:val="none" w:color="auto" w:sz="0" w:space="0"/>
          <w:left w:val="none" w:color="auto" w:sz="0" w:space="0"/>
          <w:right w:val="none" w:color="auto" w:sz="0" w:space="0"/>
        </w:pBdr>
        <w:shd w:val="clear" w:color="070000" w:fill="FFFFFF"/>
        <w:wordWrap/>
        <w:adjustRightInd/>
        <w:snapToGrid/>
        <w:spacing w:beforeAutospacing="0" w:afterAutospacing="0" w:line="540" w:lineRule="exact"/>
        <w:ind w:left="0" w:right="0" w:firstLine="632" w:firstLineChars="200"/>
        <w:jc w:val="both"/>
        <w:textAlignment w:val="auto"/>
        <w:rPr>
          <w:rFonts w:hint="eastAsia" w:ascii="方正仿宋_GBK" w:hAnsi="方正仿宋_GBK" w:eastAsia="方正仿宋_GBK" w:cs="方正仿宋_GBK"/>
          <w:i w:val="0"/>
          <w:iCs w:val="0"/>
          <w:caps w:val="0"/>
          <w:color w:val="auto"/>
          <w:spacing w:val="0"/>
          <w:sz w:val="32"/>
          <w:szCs w:val="32"/>
          <w:shd w:val="clear" w:color="080000" w:fill="auto"/>
        </w:rPr>
      </w:pPr>
      <w:r>
        <w:rPr>
          <w:rFonts w:hint="eastAsia" w:ascii="方正仿宋_GBK" w:hAnsi="方正仿宋_GBK" w:eastAsia="方正仿宋_GBK" w:cs="方正仿宋_GBK"/>
          <w:i w:val="0"/>
          <w:iCs w:val="0"/>
          <w:caps w:val="0"/>
          <w:color w:val="auto"/>
          <w:spacing w:val="0"/>
          <w:sz w:val="32"/>
          <w:szCs w:val="32"/>
          <w:shd w:val="clear" w:color="080000" w:fill="FFFFFF"/>
        </w:rPr>
        <w:t>针对公司化团伙化运作的、涉嫌违法犯罪的牟利性</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投诉举报行为</w:t>
      </w:r>
      <w:r>
        <w:rPr>
          <w:rFonts w:hint="eastAsia" w:ascii="方正仿宋_GBK" w:hAnsi="方正仿宋_GBK" w:eastAsia="方正仿宋_GBK" w:cs="方正仿宋_GBK"/>
          <w:i w:val="0"/>
          <w:iCs w:val="0"/>
          <w:caps w:val="0"/>
          <w:color w:val="auto"/>
          <w:spacing w:val="0"/>
          <w:sz w:val="32"/>
          <w:szCs w:val="32"/>
          <w:shd w:val="clear" w:color="080000" w:fill="FFFFFF"/>
        </w:rPr>
        <w:t>，</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司法机关</w:t>
      </w:r>
      <w:r>
        <w:rPr>
          <w:rFonts w:hint="eastAsia" w:ascii="方正仿宋_GBK" w:hAnsi="方正仿宋_GBK" w:eastAsia="方正仿宋_GBK" w:cs="方正仿宋_GBK"/>
          <w:i w:val="0"/>
          <w:iCs w:val="0"/>
          <w:caps w:val="0"/>
          <w:color w:val="auto"/>
          <w:spacing w:val="0"/>
          <w:sz w:val="32"/>
          <w:szCs w:val="32"/>
          <w:shd w:val="clear" w:color="080000" w:fill="FFFFFF"/>
        </w:rPr>
        <w:t>依法予以</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严厉</w:t>
      </w:r>
      <w:r>
        <w:rPr>
          <w:rFonts w:hint="eastAsia" w:ascii="方正仿宋_GBK" w:hAnsi="方正仿宋_GBK" w:eastAsia="方正仿宋_GBK" w:cs="方正仿宋_GBK"/>
          <w:i w:val="0"/>
          <w:iCs w:val="0"/>
          <w:caps w:val="0"/>
          <w:color w:val="auto"/>
          <w:spacing w:val="0"/>
          <w:sz w:val="32"/>
          <w:szCs w:val="32"/>
          <w:shd w:val="clear" w:color="080000" w:fill="FFFFFF"/>
        </w:rPr>
        <w:t>打击。</w:t>
      </w:r>
    </w:p>
    <w:p>
      <w:pPr>
        <w:wordWrap/>
        <w:adjustRightInd/>
        <w:snapToGrid/>
        <w:spacing w:line="540" w:lineRule="exact"/>
        <w:ind w:left="0" w:firstLine="632" w:firstLineChars="200"/>
        <w:jc w:val="both"/>
        <w:textAlignment w:val="auto"/>
        <w:rPr>
          <w:rFonts w:hint="eastAsia" w:ascii="方正仿宋_GBK" w:hAnsi="Times New Roman" w:eastAsia="方正仿宋_GBK" w:cs="黑体"/>
          <w:b w:val="0"/>
          <w:bCs w:val="0"/>
          <w:color w:val="auto"/>
          <w:sz w:val="32"/>
          <w:szCs w:val="32"/>
          <w:lang w:eastAsia="zh-CN"/>
        </w:rPr>
      </w:pPr>
      <w:r>
        <w:rPr>
          <w:rFonts w:hint="eastAsia" w:ascii="方正仿宋_GBK" w:hAnsi="方正仿宋_GBK" w:eastAsia="方正仿宋_GBK" w:cs="方正仿宋_GBK"/>
          <w:b/>
          <w:bCs/>
          <w:i w:val="0"/>
          <w:iCs w:val="0"/>
          <w:caps w:val="0"/>
          <w:color w:val="auto"/>
          <w:spacing w:val="0"/>
          <w:sz w:val="32"/>
          <w:szCs w:val="32"/>
          <w:shd w:val="clear" w:color="0A0000" w:fill="auto"/>
          <w:lang w:eastAsia="zh-CN"/>
        </w:rPr>
        <w:t>第十条</w:t>
      </w:r>
      <w:r>
        <w:rPr>
          <w:rFonts w:hint="eastAsia" w:ascii="方正仿宋_GBK" w:hAnsi="方正仿宋_GBK" w:eastAsia="方正仿宋_GBK" w:cs="方正仿宋_GBK"/>
          <w:i w:val="0"/>
          <w:iCs w:val="0"/>
          <w:caps w:val="0"/>
          <w:color w:val="auto"/>
          <w:spacing w:val="0"/>
          <w:sz w:val="32"/>
          <w:szCs w:val="32"/>
          <w:shd w:val="clear" w:color="080000" w:fill="auto"/>
          <w:lang w:val="en-US" w:eastAsia="zh-CN"/>
        </w:rPr>
        <w:t xml:space="preserve">  </w:t>
      </w:r>
      <w:r>
        <w:rPr>
          <w:rFonts w:hint="eastAsia" w:ascii="方正仿宋_GBK" w:hAnsi="Times New Roman" w:eastAsia="方正仿宋_GBK" w:cs="黑体"/>
          <w:b w:val="0"/>
          <w:bCs w:val="0"/>
          <w:color w:val="auto"/>
          <w:sz w:val="32"/>
          <w:szCs w:val="32"/>
          <w:lang w:eastAsia="zh-CN"/>
        </w:rPr>
        <w:t>牟利性投诉举报人反复、批量申请公开现场笔录、询问笔录、证据照片等行政执法案卷信息或者行政内部事务信息的，市场监管部门依据《中华人民共和国政府信息公开条例》等，依法可以不予公开。</w:t>
      </w:r>
    </w:p>
    <w:p>
      <w:pPr>
        <w:widowControl/>
        <w:numPr>
          <w:ilvl w:val="0"/>
          <w:numId w:val="0"/>
        </w:numPr>
        <w:pBdr>
          <w:top w:val="none" w:color="auto" w:sz="0" w:space="0"/>
          <w:left w:val="none" w:color="auto" w:sz="0" w:space="0"/>
          <w:right w:val="none" w:color="auto" w:sz="0" w:space="0"/>
        </w:pBdr>
        <w:shd w:val="clear" w:color="070000" w:fill="FFFFFF"/>
        <w:wordWrap/>
        <w:adjustRightInd/>
        <w:snapToGrid/>
        <w:spacing w:beforeAutospacing="0" w:afterAutospacing="0" w:line="540" w:lineRule="exact"/>
        <w:ind w:left="0" w:right="0" w:firstLine="632" w:firstLineChars="200"/>
        <w:jc w:val="both"/>
        <w:textAlignment w:val="auto"/>
        <w:rPr>
          <w:rFonts w:hint="eastAsia" w:ascii="方正仿宋_GBK" w:hAnsi="Times New Roman" w:eastAsia="方正仿宋_GBK" w:cs="黑体"/>
          <w:b w:val="0"/>
          <w:bCs w:val="0"/>
          <w:color w:val="auto"/>
          <w:sz w:val="32"/>
          <w:szCs w:val="32"/>
          <w:lang w:eastAsia="zh-CN"/>
        </w:rPr>
      </w:pPr>
      <w:r>
        <w:rPr>
          <w:rFonts w:hint="eastAsia" w:ascii="方正仿宋_GBK" w:hAnsi="Times New Roman" w:eastAsia="方正仿宋_GBK" w:cs="黑体"/>
          <w:b w:val="0"/>
          <w:bCs w:val="0"/>
          <w:color w:val="auto"/>
          <w:sz w:val="32"/>
          <w:szCs w:val="32"/>
          <w:lang w:eastAsia="zh-CN"/>
        </w:rPr>
        <w:t>牟利性投诉举报人申请公开政府信息的数量、频次明显超过合理范围，市场监管部门依据《中华人民共和国政府信息公开条例》，可以要求其说明理由。</w:t>
      </w:r>
      <w:r>
        <w:rPr>
          <w:rFonts w:hint="default" w:ascii="Times New Roman" w:hAnsi="Times New Roman" w:eastAsia="方正仿宋_GBK" w:cs="Times New Roman"/>
          <w:b w:val="0"/>
          <w:bCs w:val="0"/>
          <w:sz w:val="32"/>
          <w:szCs w:val="32"/>
          <w:lang w:eastAsia="zh-CN"/>
        </w:rPr>
        <w:t>市场监管部门认为申请理由不合理的，告知申请人不予处理；认为申请理由合理的，但无法在《</w:t>
      </w:r>
      <w:r>
        <w:rPr>
          <w:rFonts w:hint="eastAsia" w:ascii="Times New Roman" w:hAnsi="Times New Roman" w:cs="Times New Roman"/>
          <w:b w:val="0"/>
          <w:bCs w:val="0"/>
          <w:sz w:val="32"/>
          <w:szCs w:val="32"/>
          <w:lang w:eastAsia="zh-CN"/>
        </w:rPr>
        <w:t>中华人民共和国</w:t>
      </w:r>
      <w:r>
        <w:rPr>
          <w:rFonts w:hint="default" w:ascii="Times New Roman" w:hAnsi="Times New Roman" w:eastAsia="方正仿宋_GBK" w:cs="Times New Roman"/>
          <w:b w:val="0"/>
          <w:bCs w:val="0"/>
          <w:sz w:val="32"/>
          <w:szCs w:val="32"/>
          <w:lang w:eastAsia="zh-CN"/>
        </w:rPr>
        <w:t>政府信息公开条例》规定的期限内答复申请人的，可以确定延迟答复的合理期限并告知申请人。</w:t>
      </w:r>
    </w:p>
    <w:p>
      <w:pPr>
        <w:widowControl/>
        <w:numPr>
          <w:ilvl w:val="0"/>
          <w:numId w:val="0"/>
        </w:numPr>
        <w:pBdr>
          <w:top w:val="none" w:color="auto" w:sz="0" w:space="0"/>
          <w:left w:val="none" w:color="auto" w:sz="0" w:space="0"/>
          <w:right w:val="none" w:color="auto" w:sz="0" w:space="0"/>
        </w:pBdr>
        <w:shd w:val="clear" w:color="070000" w:fill="FFFFFF"/>
        <w:wordWrap/>
        <w:adjustRightInd/>
        <w:snapToGrid/>
        <w:spacing w:beforeAutospacing="0" w:afterAutospacing="0" w:line="540" w:lineRule="exact"/>
        <w:ind w:left="0" w:right="0" w:firstLine="632" w:firstLineChars="200"/>
        <w:jc w:val="both"/>
        <w:textAlignment w:val="auto"/>
        <w:rPr>
          <w:rFonts w:hint="default" w:ascii="方正仿宋_GBK" w:hAnsi="Times New Roman" w:eastAsia="方正仿宋_GBK" w:cs="黑体"/>
          <w:i w:val="0"/>
          <w:iCs w:val="0"/>
          <w:caps w:val="0"/>
          <w:color w:val="auto"/>
          <w:spacing w:val="0"/>
          <w:sz w:val="32"/>
          <w:szCs w:val="32"/>
        </w:rPr>
      </w:pPr>
      <w:r>
        <w:rPr>
          <w:rFonts w:hint="eastAsia" w:ascii="方正仿宋_GBK" w:hAnsi="Times New Roman" w:eastAsia="方正仿宋_GBK" w:cs="黑体"/>
          <w:b/>
          <w:bCs/>
          <w:color w:val="auto"/>
          <w:sz w:val="32"/>
          <w:szCs w:val="32"/>
          <w:lang w:val="en-US" w:eastAsia="zh-CN"/>
        </w:rPr>
        <w:t>第十</w:t>
      </w:r>
      <w:r>
        <w:rPr>
          <w:rFonts w:hint="eastAsia" w:ascii="方正仿宋_GBK" w:hAnsi="Times New Roman" w:cs="黑体"/>
          <w:b/>
          <w:bCs/>
          <w:color w:val="auto"/>
          <w:sz w:val="32"/>
          <w:szCs w:val="32"/>
          <w:lang w:val="en-US" w:eastAsia="zh-CN"/>
        </w:rPr>
        <w:t>一</w:t>
      </w:r>
      <w:r>
        <w:rPr>
          <w:rFonts w:hint="eastAsia" w:ascii="方正仿宋_GBK" w:hAnsi="Times New Roman" w:eastAsia="方正仿宋_GBK" w:cs="黑体"/>
          <w:b/>
          <w:bCs/>
          <w:color w:val="auto"/>
          <w:sz w:val="32"/>
          <w:szCs w:val="32"/>
          <w:lang w:val="en-US" w:eastAsia="zh-CN"/>
        </w:rPr>
        <w:t>条</w:t>
      </w:r>
      <w:r>
        <w:rPr>
          <w:rFonts w:hint="eastAsia" w:ascii="方正仿宋_GBK" w:hAnsi="Times New Roman" w:eastAsia="方正仿宋_GBK" w:cs="黑体"/>
          <w:b w:val="0"/>
          <w:bCs w:val="0"/>
          <w:color w:val="auto"/>
          <w:sz w:val="32"/>
          <w:szCs w:val="32"/>
          <w:lang w:val="en-US" w:eastAsia="zh-CN"/>
        </w:rPr>
        <w:t xml:space="preserve">  对牟利性投诉举报人提起的行政复议</w:t>
      </w:r>
      <w:r>
        <w:rPr>
          <w:rFonts w:hint="eastAsia" w:ascii="方正仿宋_GBK" w:hAnsi="Times New Roman" w:cs="黑体"/>
          <w:b w:val="0"/>
          <w:bCs w:val="0"/>
          <w:color w:val="auto"/>
          <w:sz w:val="32"/>
          <w:szCs w:val="32"/>
          <w:lang w:val="en-US" w:eastAsia="zh-CN"/>
        </w:rPr>
        <w:t>或者行政诉讼</w:t>
      </w:r>
      <w:r>
        <w:rPr>
          <w:rFonts w:hint="eastAsia" w:ascii="方正仿宋_GBK" w:hAnsi="Times New Roman" w:eastAsia="方正仿宋_GBK" w:cs="黑体"/>
          <w:b w:val="0"/>
          <w:bCs w:val="0"/>
          <w:color w:val="auto"/>
          <w:sz w:val="32"/>
          <w:szCs w:val="32"/>
          <w:lang w:val="en-US" w:eastAsia="zh-CN"/>
        </w:rPr>
        <w:t>，复议机关</w:t>
      </w:r>
      <w:r>
        <w:rPr>
          <w:rFonts w:hint="eastAsia" w:ascii="方正仿宋_GBK" w:hAnsi="Times New Roman" w:cs="黑体"/>
          <w:b w:val="0"/>
          <w:bCs w:val="0"/>
          <w:color w:val="auto"/>
          <w:sz w:val="32"/>
          <w:szCs w:val="32"/>
          <w:lang w:val="en-US" w:eastAsia="zh-CN"/>
        </w:rPr>
        <w:t>、人民法院</w:t>
      </w:r>
      <w:r>
        <w:rPr>
          <w:rFonts w:hint="eastAsia" w:ascii="方正仿宋_GBK" w:hAnsi="Times New Roman" w:eastAsia="方正仿宋_GBK" w:cs="黑体"/>
          <w:b w:val="0"/>
          <w:bCs w:val="0"/>
          <w:color w:val="auto"/>
          <w:sz w:val="32"/>
          <w:szCs w:val="32"/>
          <w:lang w:val="en-US" w:eastAsia="zh-CN"/>
        </w:rPr>
        <w:t>应当依法严格把握行政复议</w:t>
      </w:r>
      <w:r>
        <w:rPr>
          <w:rFonts w:hint="eastAsia" w:ascii="方正仿宋_GBK" w:hAnsi="Times New Roman" w:cs="黑体"/>
          <w:b w:val="0"/>
          <w:bCs w:val="0"/>
          <w:color w:val="auto"/>
          <w:sz w:val="32"/>
          <w:szCs w:val="32"/>
          <w:lang w:val="en-US" w:eastAsia="zh-CN"/>
        </w:rPr>
        <w:t>、行政诉讼</w:t>
      </w:r>
      <w:r>
        <w:rPr>
          <w:rFonts w:hint="eastAsia" w:ascii="方正仿宋_GBK" w:hAnsi="Times New Roman" w:eastAsia="方正仿宋_GBK" w:cs="黑体"/>
          <w:b w:val="0"/>
          <w:bCs w:val="0"/>
          <w:color w:val="auto"/>
          <w:sz w:val="32"/>
          <w:szCs w:val="32"/>
          <w:lang w:val="en-US" w:eastAsia="zh-CN"/>
        </w:rPr>
        <w:t>受理条件，严格审查其是否存在滥用权利、具备利害关系以及需要依法保护的合法权益等情形。</w:t>
      </w:r>
    </w:p>
    <w:p>
      <w:pPr>
        <w:widowControl/>
        <w:numPr>
          <w:ilvl w:val="0"/>
          <w:numId w:val="0"/>
        </w:numPr>
        <w:pBdr>
          <w:top w:val="none" w:color="auto" w:sz="0" w:space="0"/>
          <w:left w:val="none" w:color="auto" w:sz="0" w:space="0"/>
          <w:right w:val="none" w:color="auto" w:sz="0" w:space="0"/>
        </w:pBdr>
        <w:shd w:val="clear" w:color="070000" w:fill="FFFFFF"/>
        <w:wordWrap/>
        <w:adjustRightInd/>
        <w:snapToGrid/>
        <w:spacing w:beforeAutospacing="0" w:afterAutospacing="0" w:line="540" w:lineRule="exact"/>
        <w:ind w:left="0" w:right="0" w:firstLine="632" w:firstLineChars="200"/>
        <w:jc w:val="both"/>
        <w:textAlignment w:val="auto"/>
        <w:rPr>
          <w:rFonts w:hint="eastAsia" w:ascii="方正仿宋_GBK" w:hAnsi="Times New Roman" w:eastAsia="方正仿宋_GBK" w:cs="黑体"/>
          <w:i w:val="0"/>
          <w:iCs w:val="0"/>
          <w:caps w:val="0"/>
          <w:color w:val="auto"/>
          <w:spacing w:val="0"/>
          <w:sz w:val="32"/>
          <w:szCs w:val="32"/>
          <w:u w:val="none"/>
        </w:rPr>
      </w:pPr>
      <w:r>
        <w:rPr>
          <w:rFonts w:hint="eastAsia" w:ascii="方正仿宋_GBK" w:hAnsi="Times New Roman" w:eastAsia="方正仿宋_GBK" w:cs="黑体"/>
          <w:i w:val="0"/>
          <w:iCs w:val="0"/>
          <w:caps w:val="0"/>
          <w:color w:val="auto"/>
          <w:spacing w:val="0"/>
          <w:sz w:val="32"/>
          <w:szCs w:val="32"/>
          <w:u w:val="none"/>
          <w:shd w:val="clear" w:color="090000" w:fill="FFFFFF"/>
        </w:rPr>
        <w:t>对食品药品领域的民事</w:t>
      </w:r>
      <w:r>
        <w:rPr>
          <w:rFonts w:hint="eastAsia" w:ascii="方正仿宋_GBK" w:hAnsi="Times New Roman" w:eastAsia="方正仿宋_GBK" w:cs="黑体"/>
          <w:i w:val="0"/>
          <w:iCs w:val="0"/>
          <w:caps w:val="0"/>
          <w:color w:val="auto"/>
          <w:spacing w:val="0"/>
          <w:sz w:val="32"/>
          <w:szCs w:val="32"/>
          <w:u w:val="none"/>
          <w:shd w:val="clear" w:color="090000" w:fill="auto"/>
          <w:lang w:eastAsia="zh-CN"/>
        </w:rPr>
        <w:t>诉讼</w:t>
      </w:r>
      <w:r>
        <w:rPr>
          <w:rFonts w:hint="eastAsia" w:ascii="方正仿宋_GBK" w:hAnsi="Times New Roman" w:eastAsia="方正仿宋_GBK" w:cs="黑体"/>
          <w:i w:val="0"/>
          <w:iCs w:val="0"/>
          <w:caps w:val="0"/>
          <w:color w:val="auto"/>
          <w:spacing w:val="0"/>
          <w:sz w:val="32"/>
          <w:szCs w:val="32"/>
          <w:u w:val="none"/>
          <w:shd w:val="clear" w:color="090000" w:fill="FFFFFF"/>
        </w:rPr>
        <w:t>案件，</w:t>
      </w:r>
      <w:r>
        <w:rPr>
          <w:rFonts w:hint="eastAsia" w:ascii="方正仿宋_GBK" w:hAnsi="Times New Roman" w:eastAsia="方正仿宋_GBK" w:cs="黑体"/>
          <w:i w:val="0"/>
          <w:iCs w:val="0"/>
          <w:caps w:val="0"/>
          <w:color w:val="auto"/>
          <w:spacing w:val="0"/>
          <w:sz w:val="32"/>
          <w:szCs w:val="32"/>
          <w:u w:val="none"/>
          <w:shd w:val="clear" w:color="090000" w:fill="auto"/>
          <w:lang w:eastAsia="zh-CN"/>
        </w:rPr>
        <w:t>人民</w:t>
      </w:r>
      <w:r>
        <w:rPr>
          <w:rFonts w:hint="eastAsia" w:ascii="方正仿宋_GBK" w:hAnsi="Times New Roman" w:eastAsia="方正仿宋_GBK" w:cs="黑体"/>
          <w:i w:val="0"/>
          <w:iCs w:val="0"/>
          <w:caps w:val="0"/>
          <w:color w:val="auto"/>
          <w:spacing w:val="0"/>
          <w:sz w:val="32"/>
          <w:szCs w:val="32"/>
          <w:u w:val="none"/>
          <w:shd w:val="clear" w:color="090000" w:fill="FFFFFF"/>
        </w:rPr>
        <w:t>法院依据</w:t>
      </w:r>
      <w:r>
        <w:rPr>
          <w:rFonts w:hint="eastAsia" w:ascii="方正仿宋_GBK" w:hAnsi="Times New Roman" w:eastAsia="方正仿宋_GBK" w:cs="黑体"/>
          <w:i w:val="0"/>
          <w:iCs w:val="0"/>
          <w:caps w:val="0"/>
          <w:color w:val="auto"/>
          <w:spacing w:val="0"/>
          <w:sz w:val="32"/>
          <w:szCs w:val="32"/>
          <w:u w:val="none"/>
          <w:shd w:val="clear" w:color="090000" w:fill="auto"/>
          <w:lang w:eastAsia="zh-CN"/>
        </w:rPr>
        <w:t>相关</w:t>
      </w:r>
      <w:r>
        <w:rPr>
          <w:rFonts w:hint="eastAsia" w:ascii="方正仿宋_GBK" w:hAnsi="Times New Roman" w:cs="黑体"/>
          <w:i w:val="0"/>
          <w:iCs w:val="0"/>
          <w:caps w:val="0"/>
          <w:color w:val="auto"/>
          <w:spacing w:val="0"/>
          <w:sz w:val="32"/>
          <w:szCs w:val="32"/>
          <w:u w:val="none"/>
          <w:shd w:val="clear" w:color="090000" w:fill="auto"/>
          <w:lang w:eastAsia="zh-CN"/>
        </w:rPr>
        <w:t>法律法规和</w:t>
      </w:r>
      <w:r>
        <w:rPr>
          <w:rFonts w:hint="eastAsia" w:ascii="方正仿宋_GBK" w:hAnsi="Times New Roman" w:eastAsia="方正仿宋_GBK" w:cs="黑体"/>
          <w:i w:val="0"/>
          <w:iCs w:val="0"/>
          <w:caps w:val="0"/>
          <w:color w:val="auto"/>
          <w:spacing w:val="0"/>
          <w:sz w:val="32"/>
          <w:szCs w:val="32"/>
          <w:u w:val="none"/>
          <w:shd w:val="clear" w:color="090000" w:fill="FFFFFF"/>
        </w:rPr>
        <w:t>司法解释在合理生活消费需要范围内对相关诉讼请求依法处理。</w:t>
      </w:r>
    </w:p>
    <w:p>
      <w:pPr>
        <w:widowControl/>
        <w:numPr>
          <w:ilvl w:val="0"/>
          <w:numId w:val="0"/>
        </w:numPr>
        <w:pBdr>
          <w:top w:val="none" w:color="auto" w:sz="0" w:space="0"/>
          <w:left w:val="none" w:color="auto" w:sz="0" w:space="0"/>
          <w:right w:val="none" w:color="auto" w:sz="0" w:space="0"/>
        </w:pBdr>
        <w:shd w:val="clear" w:color="070000" w:fill="FFFFFF"/>
        <w:wordWrap/>
        <w:adjustRightInd/>
        <w:snapToGrid/>
        <w:spacing w:beforeAutospacing="0" w:afterAutospacing="0" w:line="540" w:lineRule="exact"/>
        <w:ind w:left="0" w:leftChars="0" w:right="0" w:firstLine="632" w:firstLineChars="200"/>
        <w:jc w:val="both"/>
        <w:textAlignment w:val="auto"/>
        <w:rPr>
          <w:rFonts w:hint="eastAsia" w:ascii="方正仿宋_GBK" w:hAnsi="Times New Roman" w:eastAsia="方正仿宋_GBK" w:cs="黑体"/>
          <w:i w:val="0"/>
          <w:iCs w:val="0"/>
          <w:caps w:val="0"/>
          <w:color w:val="auto"/>
          <w:spacing w:val="0"/>
          <w:sz w:val="32"/>
          <w:szCs w:val="32"/>
          <w:lang w:val="en-US" w:eastAsia="zh-CN"/>
        </w:rPr>
      </w:pPr>
      <w:r>
        <w:rPr>
          <w:rFonts w:hint="eastAsia" w:ascii="方正仿宋_GBK" w:hAnsi="Times New Roman" w:eastAsia="方正仿宋_GBK" w:cs="黑体"/>
          <w:b/>
          <w:bCs/>
          <w:i w:val="0"/>
          <w:iCs w:val="0"/>
          <w:caps w:val="0"/>
          <w:color w:val="auto"/>
          <w:spacing w:val="0"/>
          <w:kern w:val="2"/>
          <w:sz w:val="32"/>
          <w:szCs w:val="32"/>
          <w:lang w:val="en-US" w:eastAsia="zh-CN" w:bidi="ar-SA"/>
        </w:rPr>
        <w:t>第十</w:t>
      </w:r>
      <w:r>
        <w:rPr>
          <w:rFonts w:hint="eastAsia" w:ascii="方正仿宋_GBK" w:hAnsi="Times New Roman" w:cs="黑体"/>
          <w:b/>
          <w:bCs/>
          <w:i w:val="0"/>
          <w:iCs w:val="0"/>
          <w:caps w:val="0"/>
          <w:color w:val="auto"/>
          <w:spacing w:val="0"/>
          <w:kern w:val="2"/>
          <w:sz w:val="32"/>
          <w:szCs w:val="32"/>
          <w:lang w:val="en-US" w:eastAsia="zh-CN" w:bidi="ar-SA"/>
        </w:rPr>
        <w:t>二</w:t>
      </w:r>
      <w:r>
        <w:rPr>
          <w:rFonts w:hint="eastAsia" w:ascii="方正仿宋_GBK" w:hAnsi="Times New Roman" w:eastAsia="方正仿宋_GBK" w:cs="黑体"/>
          <w:b/>
          <w:bCs/>
          <w:i w:val="0"/>
          <w:iCs w:val="0"/>
          <w:caps w:val="0"/>
          <w:color w:val="auto"/>
          <w:spacing w:val="0"/>
          <w:kern w:val="2"/>
          <w:sz w:val="32"/>
          <w:szCs w:val="32"/>
          <w:lang w:val="en-US" w:eastAsia="zh-CN" w:bidi="ar-SA"/>
        </w:rPr>
        <w:t>条</w:t>
      </w:r>
      <w:r>
        <w:rPr>
          <w:rFonts w:hint="eastAsia" w:ascii="方正仿宋_GBK" w:hAnsi="Times New Roman" w:eastAsia="方正仿宋_GBK" w:cs="黑体"/>
          <w:i w:val="0"/>
          <w:iCs w:val="0"/>
          <w:caps w:val="0"/>
          <w:color w:val="auto"/>
          <w:spacing w:val="0"/>
          <w:sz w:val="32"/>
          <w:szCs w:val="32"/>
          <w:lang w:val="en-US" w:eastAsia="zh-CN"/>
        </w:rPr>
        <w:t xml:space="preserve">  网信部门根据</w:t>
      </w:r>
      <w:r>
        <w:rPr>
          <w:rFonts w:hint="eastAsia" w:ascii="方正仿宋_GBK" w:hAnsi="Times New Roman" w:cs="黑体"/>
          <w:i w:val="0"/>
          <w:iCs w:val="0"/>
          <w:caps w:val="0"/>
          <w:color w:val="auto"/>
          <w:spacing w:val="0"/>
          <w:sz w:val="32"/>
          <w:szCs w:val="32"/>
          <w:lang w:val="en-US" w:eastAsia="zh-CN"/>
        </w:rPr>
        <w:t>有关</w:t>
      </w:r>
      <w:r>
        <w:rPr>
          <w:rFonts w:hint="eastAsia" w:ascii="方正仿宋_GBK" w:hAnsi="Times New Roman" w:eastAsia="方正仿宋_GBK" w:cs="黑体"/>
          <w:i w:val="0"/>
          <w:iCs w:val="0"/>
          <w:caps w:val="0"/>
          <w:color w:val="auto"/>
          <w:spacing w:val="0"/>
          <w:sz w:val="32"/>
          <w:szCs w:val="32"/>
          <w:lang w:val="en-US" w:eastAsia="zh-CN"/>
        </w:rPr>
        <w:t>部门核查情况，依法处置网络涉牟利性投诉举报的违法违规信息和账号，优化营商网络环境。</w:t>
      </w:r>
    </w:p>
    <w:p>
      <w:pPr>
        <w:wordWrap/>
        <w:adjustRightInd/>
        <w:snapToGrid/>
        <w:spacing w:line="540" w:lineRule="exact"/>
        <w:ind w:left="0" w:firstLine="632" w:firstLineChars="200"/>
        <w:jc w:val="both"/>
        <w:textAlignment w:val="auto"/>
        <w:rPr>
          <w:rFonts w:ascii="方正仿宋_GBK" w:hAnsi="方正仿宋_GBK" w:eastAsia="方正仿宋_GBK" w:cs="方正仿宋_GBK"/>
          <w:color w:val="auto"/>
          <w:sz w:val="32"/>
          <w:szCs w:val="32"/>
        </w:rPr>
      </w:pPr>
      <w:r>
        <w:rPr>
          <w:rFonts w:hint="eastAsia" w:ascii="方正仿宋_GBK" w:hAnsi="Times New Roman" w:eastAsia="方正仿宋_GBK" w:cs="黑体"/>
          <w:b/>
          <w:bCs/>
          <w:i w:val="0"/>
          <w:iCs w:val="0"/>
          <w:caps w:val="0"/>
          <w:color w:val="auto"/>
          <w:spacing w:val="0"/>
          <w:sz w:val="32"/>
          <w:szCs w:val="32"/>
          <w:lang w:val="en-US" w:eastAsia="zh-CN"/>
        </w:rPr>
        <w:t>第十</w:t>
      </w:r>
      <w:r>
        <w:rPr>
          <w:rFonts w:hint="eastAsia" w:ascii="方正仿宋_GBK" w:hAnsi="Times New Roman" w:cs="黑体"/>
          <w:b/>
          <w:bCs/>
          <w:i w:val="0"/>
          <w:iCs w:val="0"/>
          <w:caps w:val="0"/>
          <w:color w:val="auto"/>
          <w:spacing w:val="0"/>
          <w:sz w:val="32"/>
          <w:szCs w:val="32"/>
          <w:lang w:val="en-US" w:eastAsia="zh-CN"/>
        </w:rPr>
        <w:t>三</w:t>
      </w:r>
      <w:r>
        <w:rPr>
          <w:rFonts w:hint="eastAsia" w:ascii="方正仿宋_GBK" w:hAnsi="Times New Roman" w:eastAsia="方正仿宋_GBK" w:cs="黑体"/>
          <w:b/>
          <w:bCs/>
          <w:i w:val="0"/>
          <w:iCs w:val="0"/>
          <w:caps w:val="0"/>
          <w:color w:val="auto"/>
          <w:spacing w:val="0"/>
          <w:sz w:val="32"/>
          <w:szCs w:val="32"/>
          <w:lang w:val="en-US" w:eastAsia="zh-CN"/>
        </w:rPr>
        <w:t>条</w:t>
      </w:r>
      <w:r>
        <w:rPr>
          <w:rFonts w:hint="eastAsia" w:ascii="方正仿宋_GBK" w:hAnsi="Times New Roman" w:eastAsia="方正仿宋_GBK" w:cs="黑体"/>
          <w:i w:val="0"/>
          <w:iCs w:val="0"/>
          <w:caps w:val="0"/>
          <w:color w:val="auto"/>
          <w:spacing w:val="0"/>
          <w:sz w:val="32"/>
          <w:szCs w:val="32"/>
          <w:lang w:val="en-US" w:eastAsia="zh-CN"/>
        </w:rPr>
        <w:t xml:space="preserve">  </w:t>
      </w:r>
      <w:r>
        <w:rPr>
          <w:rFonts w:hint="eastAsia" w:ascii="方正仿宋_GBK" w:hAnsi="方正仿宋_GBK" w:eastAsia="方正仿宋_GBK" w:cs="方正仿宋_GBK"/>
          <w:color w:val="auto"/>
          <w:sz w:val="32"/>
          <w:szCs w:val="32"/>
        </w:rPr>
        <w:t>市场监管部门发挥投诉举报指引作用，聚焦牟利性投诉易发多发领域，科学制定监管措施，针对性出台</w:t>
      </w:r>
      <w:r>
        <w:rPr>
          <w:rFonts w:hint="eastAsia" w:ascii="方正仿宋_GBK" w:hAnsi="方正仿宋_GBK" w:eastAsia="方正仿宋_GBK" w:cs="方正仿宋_GBK"/>
          <w:color w:val="auto"/>
          <w:sz w:val="32"/>
          <w:szCs w:val="32"/>
          <w:lang w:eastAsia="zh-CN"/>
        </w:rPr>
        <w:t>经营者</w:t>
      </w:r>
      <w:r>
        <w:rPr>
          <w:rFonts w:hint="eastAsia" w:ascii="方正仿宋_GBK" w:hAnsi="方正仿宋_GBK" w:eastAsia="方正仿宋_GBK" w:cs="方正仿宋_GBK"/>
          <w:color w:val="auto"/>
          <w:sz w:val="32"/>
          <w:szCs w:val="32"/>
        </w:rPr>
        <w:t>合规经营指引，从源头上强化监管和合规指导。</w:t>
      </w:r>
    </w:p>
    <w:p>
      <w:pPr>
        <w:wordWrap/>
        <w:adjustRightInd/>
        <w:snapToGrid/>
        <w:spacing w:line="540" w:lineRule="exact"/>
        <w:ind w:left="0" w:firstLine="632" w:firstLineChars="200"/>
        <w:jc w:val="both"/>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对投诉举报集中的重点企业、重点行业、重点平台以及部分初创企业、小微企业和个体工商户，针对性地加强指导，督促</w:t>
      </w:r>
      <w:r>
        <w:rPr>
          <w:rFonts w:hint="eastAsia" w:ascii="方正仿宋_GBK" w:hAnsi="方正仿宋_GBK" w:eastAsia="方正仿宋_GBK" w:cs="方正仿宋_GBK"/>
          <w:color w:val="auto"/>
          <w:sz w:val="32"/>
          <w:szCs w:val="32"/>
          <w:lang w:eastAsia="zh-CN"/>
        </w:rPr>
        <w:t>经营者</w:t>
      </w:r>
      <w:r>
        <w:rPr>
          <w:rFonts w:hint="eastAsia" w:ascii="方正仿宋_GBK" w:hAnsi="方正仿宋_GBK" w:eastAsia="方正仿宋_GBK" w:cs="方正仿宋_GBK"/>
          <w:color w:val="auto"/>
          <w:sz w:val="32"/>
          <w:szCs w:val="32"/>
        </w:rPr>
        <w:t>落实主体责任，加强内部管理，引导</w:t>
      </w:r>
      <w:r>
        <w:rPr>
          <w:rFonts w:hint="eastAsia" w:ascii="方正仿宋_GBK" w:hAnsi="方正仿宋_GBK" w:eastAsia="方正仿宋_GBK" w:cs="方正仿宋_GBK"/>
          <w:color w:val="auto"/>
          <w:sz w:val="32"/>
          <w:szCs w:val="32"/>
          <w:lang w:eastAsia="zh-CN"/>
        </w:rPr>
        <w:t>经营者</w:t>
      </w:r>
      <w:r>
        <w:rPr>
          <w:rFonts w:hint="eastAsia" w:ascii="方正仿宋_GBK" w:hAnsi="方正仿宋_GBK" w:eastAsia="方正仿宋_GBK" w:cs="方正仿宋_GBK"/>
          <w:color w:val="auto"/>
          <w:sz w:val="32"/>
          <w:szCs w:val="32"/>
        </w:rPr>
        <w:t>增强防范意识，提升诚信守法经营的意识和水平。</w:t>
      </w:r>
    </w:p>
    <w:p>
      <w:pPr>
        <w:wordWrap/>
        <w:adjustRightInd/>
        <w:snapToGrid/>
        <w:spacing w:line="540" w:lineRule="exact"/>
        <w:ind w:left="0" w:firstLine="632" w:firstLineChars="200"/>
        <w:jc w:val="both"/>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color w:val="auto"/>
          <w:sz w:val="32"/>
          <w:szCs w:val="32"/>
          <w:lang w:eastAsia="zh-CN"/>
        </w:rPr>
        <w:t>第十</w:t>
      </w:r>
      <w:r>
        <w:rPr>
          <w:rFonts w:hint="eastAsia" w:ascii="方正仿宋_GBK" w:hAnsi="方正仿宋_GBK" w:cs="方正仿宋_GBK"/>
          <w:b/>
          <w:bCs/>
          <w:color w:val="auto"/>
          <w:sz w:val="32"/>
          <w:szCs w:val="32"/>
          <w:lang w:eastAsia="zh-CN"/>
        </w:rPr>
        <w:t>四</w:t>
      </w:r>
      <w:r>
        <w:rPr>
          <w:rFonts w:hint="eastAsia" w:ascii="方正仿宋_GBK" w:hAnsi="方正仿宋_GBK" w:eastAsia="方正仿宋_GBK" w:cs="方正仿宋_GBK"/>
          <w:b/>
          <w:bCs/>
          <w:color w:val="auto"/>
          <w:sz w:val="32"/>
          <w:szCs w:val="32"/>
          <w:lang w:eastAsia="zh-CN"/>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val="en-US" w:eastAsia="zh-CN"/>
        </w:rPr>
        <w:t>鼓励、支持经营者拒绝投诉举报人的无理索赔要求，指导经营者通过录音、录像、保存聊天记录等方式依法收集和固定证据，通过公告发声、报案、提起诉讼等法律渠道积极维护自身合法权益。</w:t>
      </w:r>
    </w:p>
    <w:p>
      <w:pPr>
        <w:wordWrap/>
        <w:adjustRightInd/>
        <w:snapToGrid/>
        <w:spacing w:line="540" w:lineRule="exact"/>
        <w:ind w:left="0" w:firstLine="632" w:firstLineChars="200"/>
        <w:jc w:val="both"/>
        <w:textAlignment w:val="auto"/>
        <w:rPr>
          <w:rFonts w:hint="eastAsia" w:ascii="方正仿宋_GBK" w:hAnsi="方正仿宋_GBK" w:eastAsia="方正仿宋_GBK" w:cs="方正仿宋_GBK"/>
          <w:i w:val="0"/>
          <w:iCs w:val="0"/>
          <w:caps w:val="0"/>
          <w:color w:val="auto"/>
          <w:spacing w:val="0"/>
          <w:sz w:val="32"/>
          <w:szCs w:val="32"/>
          <w:shd w:val="clear" w:color="080000" w:fill="auto"/>
        </w:rPr>
      </w:pPr>
      <w:r>
        <w:rPr>
          <w:rFonts w:hint="eastAsia" w:ascii="方正仿宋_GBK" w:hAnsi="方正仿宋_GBK" w:eastAsia="方正仿宋_GBK" w:cs="方正仿宋_GBK"/>
          <w:b/>
          <w:bCs/>
          <w:color w:val="auto"/>
          <w:sz w:val="32"/>
          <w:szCs w:val="32"/>
          <w:lang w:eastAsia="zh-CN"/>
        </w:rPr>
        <w:t>第十</w:t>
      </w:r>
      <w:r>
        <w:rPr>
          <w:rFonts w:hint="eastAsia" w:ascii="方正仿宋_GBK" w:hAnsi="方正仿宋_GBK" w:cs="方正仿宋_GBK"/>
          <w:b/>
          <w:bCs/>
          <w:color w:val="auto"/>
          <w:sz w:val="32"/>
          <w:szCs w:val="32"/>
          <w:lang w:eastAsia="zh-CN"/>
        </w:rPr>
        <w:t>五</w:t>
      </w:r>
      <w:r>
        <w:rPr>
          <w:rFonts w:hint="eastAsia" w:ascii="方正仿宋_GBK" w:hAnsi="方正仿宋_GBK" w:eastAsia="方正仿宋_GBK" w:cs="方正仿宋_GBK"/>
          <w:b/>
          <w:bCs/>
          <w:color w:val="auto"/>
          <w:sz w:val="32"/>
          <w:szCs w:val="32"/>
          <w:lang w:eastAsia="zh-CN"/>
        </w:rPr>
        <w:t>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i w:val="0"/>
          <w:iCs w:val="0"/>
          <w:caps w:val="0"/>
          <w:color w:val="auto"/>
          <w:spacing w:val="0"/>
          <w:sz w:val="32"/>
          <w:szCs w:val="32"/>
          <w:shd w:val="clear" w:color="080000" w:fill="auto"/>
        </w:rPr>
        <w:t>完善执法司法</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衔接机制</w:t>
      </w:r>
      <w:r>
        <w:rPr>
          <w:rFonts w:hint="eastAsia" w:ascii="方正仿宋_GBK" w:hAnsi="方正仿宋_GBK" w:eastAsia="方正仿宋_GBK" w:cs="方正仿宋_GBK"/>
          <w:i w:val="0"/>
          <w:iCs w:val="0"/>
          <w:caps w:val="0"/>
          <w:color w:val="auto"/>
          <w:spacing w:val="0"/>
          <w:sz w:val="32"/>
          <w:szCs w:val="32"/>
          <w:shd w:val="clear" w:color="080000" w:fill="auto"/>
        </w:rPr>
        <w:t>，</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统一执法司法标准，</w:t>
      </w:r>
      <w:r>
        <w:rPr>
          <w:rFonts w:hint="eastAsia" w:ascii="方正仿宋_GBK" w:hAnsi="方正仿宋_GBK" w:eastAsia="方正仿宋_GBK" w:cs="方正仿宋_GBK"/>
          <w:i w:val="0"/>
          <w:iCs w:val="0"/>
          <w:caps w:val="0"/>
          <w:color w:val="auto"/>
          <w:spacing w:val="0"/>
          <w:sz w:val="32"/>
          <w:szCs w:val="32"/>
          <w:shd w:val="clear" w:color="080000" w:fill="auto"/>
        </w:rPr>
        <w:t>加强典型案例发布和宣传，明确牟利性</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投诉举报</w:t>
      </w:r>
      <w:r>
        <w:rPr>
          <w:rFonts w:hint="eastAsia" w:ascii="方正仿宋_GBK" w:hAnsi="方正仿宋_GBK" w:eastAsia="方正仿宋_GBK" w:cs="方正仿宋_GBK"/>
          <w:i w:val="0"/>
          <w:iCs w:val="0"/>
          <w:caps w:val="0"/>
          <w:color w:val="auto"/>
          <w:spacing w:val="0"/>
          <w:sz w:val="32"/>
          <w:szCs w:val="32"/>
          <w:shd w:val="clear" w:color="080000" w:fill="auto"/>
        </w:rPr>
        <w:t>违法犯罪的边界；相关部门在处理投诉举报、政府信息公开、行政复议、行政诉讼、民事诉讼、信访</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、执法监督</w:t>
      </w:r>
      <w:r>
        <w:rPr>
          <w:rFonts w:hint="eastAsia" w:ascii="方正仿宋_GBK" w:hAnsi="方正仿宋_GBK" w:eastAsia="方正仿宋_GBK" w:cs="方正仿宋_GBK"/>
          <w:i w:val="0"/>
          <w:iCs w:val="0"/>
          <w:caps w:val="0"/>
          <w:color w:val="auto"/>
          <w:spacing w:val="0"/>
          <w:sz w:val="32"/>
          <w:szCs w:val="32"/>
          <w:shd w:val="clear" w:color="080000" w:fill="auto"/>
        </w:rPr>
        <w:t>等事项中，对发现牟利性</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投诉</w:t>
      </w:r>
      <w:r>
        <w:rPr>
          <w:rFonts w:hint="eastAsia" w:ascii="方正仿宋_GBK" w:hAnsi="方正仿宋_GBK" w:eastAsia="方正仿宋_GBK" w:cs="方正仿宋_GBK"/>
          <w:i w:val="0"/>
          <w:iCs w:val="0"/>
          <w:caps w:val="0"/>
          <w:color w:val="auto"/>
          <w:spacing w:val="0"/>
          <w:sz w:val="32"/>
          <w:szCs w:val="32"/>
          <w:shd w:val="clear" w:color="080000" w:fill="auto"/>
        </w:rPr>
        <w:t>举报涉嫌刑事犯罪</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的</w:t>
      </w:r>
      <w:r>
        <w:rPr>
          <w:rFonts w:hint="eastAsia" w:ascii="方正仿宋_GBK" w:hAnsi="方正仿宋_GBK" w:eastAsia="方正仿宋_GBK" w:cs="方正仿宋_GBK"/>
          <w:i w:val="0"/>
          <w:iCs w:val="0"/>
          <w:caps w:val="0"/>
          <w:color w:val="auto"/>
          <w:spacing w:val="0"/>
          <w:sz w:val="32"/>
          <w:szCs w:val="32"/>
          <w:shd w:val="clear" w:color="080000" w:fill="auto"/>
        </w:rPr>
        <w:t>线索，</w:t>
      </w:r>
      <w:r>
        <w:rPr>
          <w:rFonts w:hint="eastAsia" w:ascii="方正仿宋_GBK" w:hAnsi="方正仿宋_GBK" w:eastAsia="方正仿宋_GBK" w:cs="方正仿宋_GBK"/>
          <w:i w:val="0"/>
          <w:iCs w:val="0"/>
          <w:caps w:val="0"/>
          <w:color w:val="auto"/>
          <w:spacing w:val="0"/>
          <w:sz w:val="32"/>
          <w:szCs w:val="32"/>
          <w:shd w:val="clear" w:color="080000" w:fill="auto"/>
          <w:lang w:eastAsia="zh-CN"/>
        </w:rPr>
        <w:t>应当</w:t>
      </w:r>
      <w:r>
        <w:rPr>
          <w:rFonts w:hint="eastAsia" w:ascii="方正仿宋_GBK" w:hAnsi="方正仿宋_GBK" w:eastAsia="方正仿宋_GBK" w:cs="方正仿宋_GBK"/>
          <w:i w:val="0"/>
          <w:iCs w:val="0"/>
          <w:caps w:val="0"/>
          <w:color w:val="auto"/>
          <w:spacing w:val="0"/>
          <w:sz w:val="32"/>
          <w:szCs w:val="32"/>
          <w:shd w:val="clear" w:color="080000" w:fill="auto"/>
        </w:rPr>
        <w:t>依法移送公安机关，并抄送检察机关。</w:t>
      </w:r>
    </w:p>
    <w:p>
      <w:pPr>
        <w:wordWrap/>
        <w:adjustRightInd/>
        <w:snapToGrid/>
        <w:spacing w:line="540" w:lineRule="exact"/>
        <w:ind w:left="0" w:firstLine="632" w:firstLineChars="200"/>
        <w:jc w:val="both"/>
        <w:textAlignment w:val="auto"/>
        <w:rPr>
          <w:rFonts w:hint="default" w:ascii="方正仿宋_GBK" w:hAnsi="方正仿宋_GBK" w:eastAsia="方正仿宋_GBK" w:cs="方正仿宋_GBK"/>
          <w:i w:val="0"/>
          <w:iCs w:val="0"/>
          <w:caps w:val="0"/>
          <w:color w:val="auto"/>
          <w:spacing w:val="0"/>
          <w:sz w:val="32"/>
          <w:szCs w:val="32"/>
          <w:shd w:val="clear" w:color="080000" w:fill="auto"/>
          <w:lang w:val="en-US" w:eastAsia="zh-CN"/>
        </w:rPr>
      </w:pPr>
      <w:r>
        <w:rPr>
          <w:rFonts w:hint="eastAsia" w:ascii="方正仿宋_GBK" w:hAnsi="方正仿宋_GBK" w:eastAsia="方正仿宋_GBK" w:cs="方正仿宋_GBK"/>
          <w:b/>
          <w:bCs/>
          <w:i w:val="0"/>
          <w:iCs w:val="0"/>
          <w:caps w:val="0"/>
          <w:color w:val="auto"/>
          <w:spacing w:val="0"/>
          <w:sz w:val="32"/>
          <w:szCs w:val="32"/>
          <w:shd w:val="clear" w:color="0A0000" w:fill="auto"/>
          <w:lang w:eastAsia="zh-CN"/>
        </w:rPr>
        <w:t>第十</w:t>
      </w:r>
      <w:r>
        <w:rPr>
          <w:rFonts w:hint="eastAsia" w:ascii="方正仿宋_GBK" w:hAnsi="方正仿宋_GBK" w:cs="方正仿宋_GBK"/>
          <w:b/>
          <w:bCs/>
          <w:i w:val="0"/>
          <w:iCs w:val="0"/>
          <w:caps w:val="0"/>
          <w:color w:val="auto"/>
          <w:spacing w:val="0"/>
          <w:sz w:val="32"/>
          <w:szCs w:val="32"/>
          <w:shd w:val="clear" w:color="0A0000" w:fill="auto"/>
          <w:lang w:eastAsia="zh-CN"/>
        </w:rPr>
        <w:t>六</w:t>
      </w:r>
      <w:r>
        <w:rPr>
          <w:rFonts w:hint="eastAsia" w:ascii="方正仿宋_GBK" w:hAnsi="方正仿宋_GBK" w:eastAsia="方正仿宋_GBK" w:cs="方正仿宋_GBK"/>
          <w:b/>
          <w:bCs/>
          <w:i w:val="0"/>
          <w:iCs w:val="0"/>
          <w:caps w:val="0"/>
          <w:color w:val="auto"/>
          <w:spacing w:val="0"/>
          <w:sz w:val="32"/>
          <w:szCs w:val="32"/>
          <w:shd w:val="clear" w:color="0A0000" w:fill="auto"/>
          <w:lang w:eastAsia="zh-CN"/>
        </w:rPr>
        <w:t>条</w:t>
      </w:r>
      <w:r>
        <w:rPr>
          <w:rFonts w:hint="eastAsia" w:ascii="方正仿宋_GBK" w:hAnsi="方正仿宋_GBK" w:eastAsia="方正仿宋_GBK" w:cs="方正仿宋_GBK"/>
          <w:i w:val="0"/>
          <w:iCs w:val="0"/>
          <w:caps w:val="0"/>
          <w:color w:val="auto"/>
          <w:spacing w:val="0"/>
          <w:sz w:val="32"/>
          <w:szCs w:val="32"/>
          <w:shd w:val="clear" w:color="080000" w:fill="auto"/>
          <w:lang w:val="en-US" w:eastAsia="zh-CN"/>
        </w:rPr>
        <w:t xml:space="preserve">  相关</w:t>
      </w:r>
      <w:r>
        <w:rPr>
          <w:rFonts w:hint="eastAsia" w:ascii="方正仿宋_GBK" w:hAnsi="方正仿宋_GBK" w:eastAsia="方正仿宋_GBK" w:cs="方正仿宋_GBK"/>
          <w:color w:val="auto"/>
          <w:sz w:val="32"/>
          <w:szCs w:val="32"/>
        </w:rPr>
        <w:t>部门针对牟利性投诉举报</w:t>
      </w:r>
      <w:r>
        <w:rPr>
          <w:rFonts w:hint="eastAsia" w:ascii="方正仿宋_GBK" w:hAnsi="方正仿宋_GBK" w:eastAsia="方正仿宋_GBK" w:cs="方正仿宋_GBK"/>
          <w:color w:val="auto"/>
          <w:sz w:val="32"/>
          <w:szCs w:val="32"/>
          <w:lang w:eastAsia="zh-CN"/>
        </w:rPr>
        <w:t>处置应当建立健全</w:t>
      </w:r>
      <w:r>
        <w:rPr>
          <w:rFonts w:hint="eastAsia" w:ascii="方正仿宋_GBK" w:hAnsi="方正仿宋_GBK" w:eastAsia="方正仿宋_GBK" w:cs="方正仿宋_GBK"/>
          <w:color w:val="auto"/>
          <w:sz w:val="32"/>
          <w:szCs w:val="32"/>
        </w:rPr>
        <w:t>科学合理评价</w:t>
      </w:r>
      <w:r>
        <w:rPr>
          <w:rFonts w:hint="eastAsia" w:ascii="方正仿宋_GBK" w:hAnsi="方正仿宋_GBK" w:eastAsia="方正仿宋_GBK" w:cs="方正仿宋_GBK"/>
          <w:color w:val="auto"/>
          <w:sz w:val="32"/>
          <w:szCs w:val="32"/>
          <w:lang w:eastAsia="zh-CN"/>
        </w:rPr>
        <w:t>机制</w:t>
      </w:r>
      <w:r>
        <w:rPr>
          <w:rFonts w:hint="eastAsia" w:ascii="方正仿宋_GBK" w:hAnsi="方正仿宋_GBK" w:eastAsia="方正仿宋_GBK" w:cs="方正仿宋_GBK"/>
          <w:color w:val="auto"/>
          <w:sz w:val="32"/>
          <w:szCs w:val="32"/>
        </w:rPr>
        <w:t>，充分考虑</w:t>
      </w:r>
      <w:r>
        <w:rPr>
          <w:rFonts w:hint="eastAsia" w:ascii="方正仿宋_GBK" w:hAnsi="方正仿宋_GBK" w:eastAsia="方正仿宋_GBK" w:cs="方正仿宋_GBK"/>
          <w:color w:val="auto"/>
          <w:sz w:val="32"/>
          <w:szCs w:val="32"/>
          <w:lang w:eastAsia="zh-CN"/>
        </w:rPr>
        <w:t>依法治理牟利性投诉举报的</w:t>
      </w:r>
      <w:r>
        <w:rPr>
          <w:rFonts w:hint="eastAsia" w:ascii="方正仿宋_GBK" w:hAnsi="方正仿宋_GBK" w:eastAsia="方正仿宋_GBK" w:cs="方正仿宋_GBK"/>
          <w:color w:val="auto"/>
          <w:sz w:val="32"/>
          <w:szCs w:val="32"/>
        </w:rPr>
        <w:t>因素，不片面考核满意率、纠错率、败诉率等</w:t>
      </w:r>
      <w:r>
        <w:rPr>
          <w:rFonts w:hint="eastAsia" w:ascii="方正仿宋_GBK" w:hAnsi="方正仿宋_GBK" w:eastAsia="方正仿宋_GBK" w:cs="方正仿宋_GBK"/>
          <w:color w:val="auto"/>
          <w:sz w:val="32"/>
          <w:szCs w:val="32"/>
          <w:lang w:eastAsia="zh-CN"/>
        </w:rPr>
        <w:t>指标</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lang w:eastAsia="zh-CN"/>
        </w:rPr>
        <w:t>对处理部门</w:t>
      </w:r>
      <w:r>
        <w:rPr>
          <w:rFonts w:hint="eastAsia" w:ascii="方正仿宋_GBK" w:hAnsi="方正仿宋_GBK" w:eastAsia="方正仿宋_GBK" w:cs="方正仿宋_GBK"/>
          <w:color w:val="auto"/>
          <w:sz w:val="32"/>
          <w:szCs w:val="32"/>
        </w:rPr>
        <w:t>给予</w:t>
      </w:r>
      <w:r>
        <w:rPr>
          <w:rFonts w:hint="eastAsia" w:ascii="方正仿宋_GBK" w:hAnsi="方正仿宋_GBK" w:eastAsia="方正仿宋_GBK" w:cs="方正仿宋_GBK"/>
          <w:color w:val="auto"/>
          <w:sz w:val="32"/>
          <w:szCs w:val="32"/>
          <w:lang w:eastAsia="zh-CN"/>
        </w:rPr>
        <w:t>充分</w:t>
      </w:r>
      <w:r>
        <w:rPr>
          <w:rFonts w:hint="eastAsia" w:ascii="方正仿宋_GBK" w:hAnsi="方正仿宋_GBK" w:eastAsia="方正仿宋_GBK" w:cs="方正仿宋_GBK"/>
          <w:color w:val="auto"/>
          <w:sz w:val="32"/>
          <w:szCs w:val="32"/>
        </w:rPr>
        <w:t>理解和支持</w:t>
      </w:r>
      <w:r>
        <w:rPr>
          <w:rFonts w:hint="eastAsia" w:ascii="方正仿宋_GBK" w:hAnsi="方正仿宋_GBK" w:eastAsia="方正仿宋_GBK" w:cs="方正仿宋_GBK"/>
          <w:color w:val="auto"/>
          <w:sz w:val="32"/>
          <w:szCs w:val="32"/>
          <w:lang w:eastAsia="zh-CN"/>
        </w:rPr>
        <w:t>，鼓励工作人员积极履职、担当作为</w:t>
      </w:r>
      <w:r>
        <w:rPr>
          <w:rFonts w:hint="eastAsia" w:ascii="方正仿宋_GBK" w:hAnsi="方正仿宋_GBK" w:eastAsia="方正仿宋_GBK" w:cs="方正仿宋_GBK"/>
          <w:color w:val="auto"/>
          <w:sz w:val="32"/>
          <w:szCs w:val="32"/>
        </w:rPr>
        <w:t>。</w:t>
      </w:r>
    </w:p>
    <w:p>
      <w:pPr>
        <w:adjustRightInd w:val="0"/>
        <w:snapToGrid w:val="0"/>
        <w:spacing w:line="520" w:lineRule="exact"/>
        <w:ind w:firstLine="632" w:firstLineChars="200"/>
        <w:rPr>
          <w:rFonts w:ascii="方正仿宋_GBK" w:eastAsia="方正仿宋_GBK"/>
          <w:sz w:val="32"/>
          <w:szCs w:val="32"/>
        </w:rPr>
      </w:pPr>
      <w:r>
        <w:rPr>
          <w:rFonts w:hint="eastAsia" w:ascii="方正仿宋_GBK" w:hAnsi="方正仿宋_GBK" w:eastAsia="方正仿宋_GBK" w:cs="方正仿宋_GBK"/>
          <w:b/>
          <w:bCs/>
          <w:i w:val="0"/>
          <w:iCs w:val="0"/>
          <w:caps w:val="0"/>
          <w:color w:val="auto"/>
          <w:spacing w:val="0"/>
          <w:sz w:val="32"/>
          <w:szCs w:val="32"/>
          <w:shd w:val="clear" w:color="0A0000" w:fill="auto"/>
          <w:lang w:eastAsia="zh-CN"/>
        </w:rPr>
        <w:t>第十</w:t>
      </w:r>
      <w:r>
        <w:rPr>
          <w:rFonts w:hint="eastAsia" w:ascii="方正仿宋_GBK" w:hAnsi="方正仿宋_GBK" w:cs="方正仿宋_GBK"/>
          <w:b/>
          <w:bCs/>
          <w:i w:val="0"/>
          <w:iCs w:val="0"/>
          <w:caps w:val="0"/>
          <w:color w:val="auto"/>
          <w:spacing w:val="0"/>
          <w:sz w:val="32"/>
          <w:szCs w:val="32"/>
          <w:shd w:val="clear" w:color="0A0000" w:fill="auto"/>
          <w:lang w:eastAsia="zh-CN"/>
        </w:rPr>
        <w:t>七</w:t>
      </w:r>
      <w:r>
        <w:rPr>
          <w:rFonts w:hint="eastAsia" w:ascii="方正仿宋_GBK" w:hAnsi="方正仿宋_GBK" w:eastAsia="方正仿宋_GBK" w:cs="方正仿宋_GBK"/>
          <w:b/>
          <w:bCs/>
          <w:i w:val="0"/>
          <w:iCs w:val="0"/>
          <w:caps w:val="0"/>
          <w:color w:val="auto"/>
          <w:spacing w:val="0"/>
          <w:sz w:val="32"/>
          <w:szCs w:val="32"/>
          <w:shd w:val="clear" w:color="0A0000" w:fill="auto"/>
          <w:lang w:eastAsia="zh-CN"/>
        </w:rPr>
        <w:t>条</w:t>
      </w:r>
      <w:r>
        <w:rPr>
          <w:rFonts w:hint="eastAsia" w:ascii="方正仿宋_GBK" w:hAnsi="方正仿宋_GBK" w:eastAsia="方正仿宋_GBK" w:cs="方正仿宋_GBK"/>
          <w:i w:val="0"/>
          <w:iCs w:val="0"/>
          <w:caps w:val="0"/>
          <w:color w:val="auto"/>
          <w:spacing w:val="0"/>
          <w:sz w:val="32"/>
          <w:szCs w:val="32"/>
          <w:shd w:val="clear" w:color="080000" w:fill="auto"/>
          <w:lang w:val="en-US" w:eastAsia="zh-CN"/>
        </w:rPr>
        <w:t xml:space="preserve"> </w:t>
      </w:r>
      <w:r>
        <w:rPr>
          <w:rFonts w:hint="eastAsia" w:ascii="方正仿宋_GBK" w:hAnsi="方正仿宋_GBK" w:cs="方正仿宋_GBK"/>
          <w:i w:val="0"/>
          <w:iCs w:val="0"/>
          <w:caps w:val="0"/>
          <w:color w:val="auto"/>
          <w:spacing w:val="0"/>
          <w:sz w:val="32"/>
          <w:szCs w:val="32"/>
          <w:shd w:val="clear" w:color="080000" w:fill="auto"/>
          <w:lang w:val="en-US" w:eastAsia="zh-CN"/>
        </w:rPr>
        <w:t xml:space="preserve"> </w:t>
      </w:r>
      <w:r>
        <w:rPr>
          <w:rFonts w:hint="eastAsia" w:ascii="方正仿宋_GBK" w:eastAsia="方正仿宋_GBK"/>
          <w:sz w:val="32"/>
          <w:szCs w:val="32"/>
          <w:lang w:eastAsia="zh-CN"/>
        </w:rPr>
        <w:t>本</w:t>
      </w:r>
      <w:r>
        <w:rPr>
          <w:rFonts w:hint="eastAsia" w:ascii="方正仿宋_GBK"/>
          <w:sz w:val="32"/>
          <w:szCs w:val="32"/>
          <w:lang w:eastAsia="zh-CN"/>
        </w:rPr>
        <w:t>意见</w:t>
      </w:r>
      <w:r>
        <w:rPr>
          <w:rFonts w:hint="eastAsia" w:ascii="方正仿宋_GBK" w:eastAsia="方正仿宋_GBK"/>
          <w:sz w:val="32"/>
          <w:szCs w:val="32"/>
          <w:lang w:eastAsia="zh-CN"/>
        </w:rPr>
        <w:t>中的“以上”“内”均包括本数。</w:t>
      </w:r>
    </w:p>
    <w:p>
      <w:pPr>
        <w:wordWrap/>
        <w:adjustRightInd/>
        <w:snapToGrid/>
        <w:spacing w:line="540" w:lineRule="exact"/>
        <w:ind w:left="0" w:firstLine="632" w:firstLineChars="200"/>
        <w:jc w:val="both"/>
        <w:textAlignment w:val="auto"/>
        <w:rPr>
          <w:rFonts w:hint="default"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b/>
          <w:bCs/>
          <w:i w:val="0"/>
          <w:iCs w:val="0"/>
          <w:caps w:val="0"/>
          <w:color w:val="auto"/>
          <w:spacing w:val="0"/>
          <w:sz w:val="32"/>
          <w:szCs w:val="32"/>
          <w:shd w:val="clear" w:color="0A0000" w:fill="auto"/>
          <w:lang w:eastAsia="zh-CN"/>
        </w:rPr>
        <w:t>第</w:t>
      </w:r>
      <w:r>
        <w:rPr>
          <w:rFonts w:hint="eastAsia" w:ascii="方正仿宋_GBK" w:hAnsi="方正仿宋_GBK" w:cs="方正仿宋_GBK"/>
          <w:b/>
          <w:bCs/>
          <w:i w:val="0"/>
          <w:iCs w:val="0"/>
          <w:caps w:val="0"/>
          <w:color w:val="auto"/>
          <w:spacing w:val="0"/>
          <w:sz w:val="32"/>
          <w:szCs w:val="32"/>
          <w:shd w:val="clear" w:color="0A0000" w:fill="auto"/>
          <w:lang w:eastAsia="zh-CN"/>
        </w:rPr>
        <w:t>十八</w:t>
      </w:r>
      <w:r>
        <w:rPr>
          <w:rFonts w:hint="eastAsia" w:ascii="方正仿宋_GBK" w:hAnsi="方正仿宋_GBK" w:eastAsia="方正仿宋_GBK" w:cs="方正仿宋_GBK"/>
          <w:b/>
          <w:bCs/>
          <w:i w:val="0"/>
          <w:iCs w:val="0"/>
          <w:caps w:val="0"/>
          <w:color w:val="auto"/>
          <w:spacing w:val="0"/>
          <w:sz w:val="32"/>
          <w:szCs w:val="32"/>
          <w:shd w:val="clear" w:color="0A0000" w:fill="auto"/>
          <w:lang w:eastAsia="zh-CN"/>
        </w:rPr>
        <w:t>条</w:t>
      </w:r>
      <w:r>
        <w:rPr>
          <w:rFonts w:hint="eastAsia" w:ascii="方正仿宋_GBK" w:hAnsi="方正仿宋_GBK" w:cs="方正仿宋_GBK"/>
          <w:b/>
          <w:bCs/>
          <w:i w:val="0"/>
          <w:iCs w:val="0"/>
          <w:caps w:val="0"/>
          <w:color w:val="auto"/>
          <w:spacing w:val="0"/>
          <w:sz w:val="32"/>
          <w:szCs w:val="32"/>
          <w:shd w:val="clear" w:color="0A0000" w:fill="auto"/>
          <w:lang w:val="en-US" w:eastAsia="zh-CN"/>
        </w:rPr>
        <w:t xml:space="preserve">  </w:t>
      </w:r>
      <w:r>
        <w:rPr>
          <w:rFonts w:hint="eastAsia" w:ascii="方正仿宋_GBK" w:hAnsi="方正仿宋_GBK" w:eastAsia="方正仿宋_GBK" w:cs="方正仿宋_GBK"/>
          <w:i w:val="0"/>
          <w:iCs w:val="0"/>
          <w:caps w:val="0"/>
          <w:color w:val="auto"/>
          <w:spacing w:val="0"/>
          <w:sz w:val="32"/>
          <w:szCs w:val="32"/>
          <w:shd w:val="clear" w:color="080000" w:fill="auto"/>
          <w:lang w:val="en-US" w:eastAsia="zh-CN"/>
        </w:rPr>
        <w:t>本意见自印发之日起实施。</w:t>
      </w:r>
    </w:p>
    <w:p>
      <w:pPr>
        <w:wordWrap/>
        <w:adjustRightInd/>
        <w:snapToGrid/>
        <w:spacing w:line="520" w:lineRule="exact"/>
        <w:ind w:left="0" w:firstLine="632" w:firstLineChars="200"/>
        <w:jc w:val="both"/>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w:t>
      </w:r>
    </w:p>
    <w:p>
      <w:pPr>
        <w:wordWrap/>
        <w:adjustRightInd/>
        <w:snapToGrid/>
        <w:spacing w:line="540" w:lineRule="exact"/>
        <w:ind w:left="0" w:firstLine="632" w:firstLineChars="200"/>
        <w:jc w:val="both"/>
        <w:textAlignment w:val="auto"/>
        <w:rPr>
          <w:rFonts w:hint="eastAsia" w:ascii="方正仿宋_GBK" w:hAnsi="方正仿宋_GBK" w:eastAsia="方正仿宋_GBK" w:cs="方正仿宋_GBK"/>
          <w:sz w:val="32"/>
          <w:szCs w:val="32"/>
        </w:rPr>
      </w:pPr>
    </w:p>
    <w:p>
      <w:pPr>
        <w:wordWrap/>
        <w:adjustRightInd/>
        <w:snapToGrid/>
        <w:spacing w:line="540" w:lineRule="exact"/>
        <w:ind w:left="0" w:firstLine="632" w:firstLineChars="200"/>
        <w:jc w:val="both"/>
        <w:textAlignment w:val="auto"/>
        <w:rPr>
          <w:rFonts w:hint="default" w:ascii="Times New Roman" w:hAnsi="Times New Roman" w:eastAsia="方正仿宋_GBK" w:cs="Times New Roman"/>
          <w:color w:val="000000"/>
          <w:sz w:val="32"/>
          <w:szCs w:val="32"/>
        </w:rPr>
      </w:pPr>
    </w:p>
    <w:p>
      <w:pPr>
        <w:wordWrap/>
        <w:adjustRightInd/>
        <w:snapToGrid/>
        <w:spacing w:line="540" w:lineRule="exact"/>
        <w:ind w:left="0" w:firstLine="632" w:firstLineChars="200"/>
        <w:jc w:val="both"/>
        <w:textAlignment w:val="auto"/>
        <w:rPr>
          <w:rFonts w:hint="default" w:ascii="Times New Roman" w:hAnsi="Times New Roman" w:eastAsia="方正仿宋_GBK" w:cs="Times New Roman"/>
          <w:color w:val="000000"/>
          <w:sz w:val="32"/>
          <w:szCs w:val="32"/>
        </w:rPr>
      </w:pPr>
    </w:p>
    <w:p>
      <w:pPr>
        <w:pBdr>
          <w:top w:val="single" w:color="auto" w:sz="8" w:space="1"/>
          <w:left w:val="none" w:color="auto" w:sz="0" w:space="4"/>
          <w:bottom w:val="single" w:color="auto" w:sz="8" w:space="1"/>
          <w:right w:val="none" w:color="auto" w:sz="0" w:space="4"/>
          <w:between w:val="none" w:color="auto" w:sz="0" w:space="0"/>
        </w:pBdr>
        <w:wordWrap/>
        <w:adjustRightInd/>
        <w:snapToGrid/>
        <w:spacing w:line="540" w:lineRule="exact"/>
        <w:ind w:left="0" w:firstLine="318" w:firstLineChars="115"/>
        <w:jc w:val="both"/>
        <w:textAlignment w:val="auto"/>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lang w:eastAsia="zh-CN"/>
        </w:rPr>
        <w:t>南京市市场监督管理局办公室</w:t>
      </w:r>
      <w:r>
        <w:rPr>
          <w:rFonts w:hint="default" w:ascii="Times New Roman" w:hAnsi="Times New Roman" w:eastAsia="仿宋_GB2312" w:cs="Times New Roman"/>
          <w:color w:val="000000"/>
          <w:sz w:val="28"/>
          <w:szCs w:val="28"/>
          <w:lang w:val="en-US" w:eastAsia="zh-CN"/>
        </w:rPr>
        <w:t xml:space="preserve">  </w:t>
      </w:r>
      <w:r>
        <w:rPr>
          <w:rFonts w:hint="eastAsia" w:ascii="Times New Roman" w:hAnsi="Times New Roman" w:eastAsia="仿宋_GB2312" w:cs="Times New Roman"/>
          <w:color w:val="000000"/>
          <w:sz w:val="28"/>
          <w:szCs w:val="28"/>
          <w:lang w:val="en-US" w:eastAsia="zh-CN"/>
        </w:rPr>
        <w:t xml:space="preserve">           </w:t>
      </w:r>
      <w:r>
        <w:rPr>
          <w:rFonts w:hint="default" w:ascii="Times New Roman" w:hAnsi="Times New Roman" w:eastAsia="仿宋_GB2312" w:cs="Times New Roman"/>
          <w:color w:val="000000"/>
          <w:sz w:val="28"/>
          <w:szCs w:val="28"/>
          <w:lang w:val="en-US" w:eastAsia="zh-CN"/>
        </w:rPr>
        <w:t xml:space="preserve"> 2026年7月30日印发</w:t>
      </w:r>
    </w:p>
    <w:sectPr>
      <w:pgSz w:w="11906" w:h="16838"/>
      <w:pgMar w:top="1871" w:right="1417" w:bottom="1871" w:left="1531" w:header="850" w:footer="1417" w:gutter="0"/>
      <w:pgBorders>
        <w:top w:val="none" w:sz="0" w:space="0"/>
        <w:left w:val="none" w:sz="0" w:space="0"/>
        <w:bottom w:val="none" w:sz="0" w:space="0"/>
        <w:right w:val="none" w:sz="0" w:space="0"/>
      </w:pgBorders>
      <w:pgNumType w:fmt="decimal"/>
      <w:cols w:space="720" w:num="1"/>
      <w:rtlGutter w:val="0"/>
      <w:docGrid w:type="linesAndChars" w:linePitch="59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r>
      <w:rPr>
        <w:rFonts w:ascii="宋体" w:hAnsi="宋体" w:eastAsia="方正仿宋_GBK" w:cs="黑体"/>
        <w:kern w:val="2"/>
        <w:sz w:val="18"/>
        <w:szCs w:val="32"/>
        <w:lang w:val="en-US" w:eastAsia="zh-CN" w:bidi="ar-SA"/>
      </w:rPr>
      <w:pict>
        <v:rect id="文本框 1" o:spid="_x0000_s4097" o:spt="1" style="position:absolute;left:0pt;margin-top:0pt;height:144pt;width:144pt;mso-position-horizontal:outside;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HorizontalSpacing w:val="158"/>
  <w:drawingGridVerticalSpacing w:val="29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KGWebUrl" w:val="http://172.16.211.200:28089/njzwsj/tenth/weboffice/webofficex-server.jaction?option=LOADFILE&amp;saveMode=0&amp;savePath=docbody&amp;recordId=21ebf4c2-3971-4047-a5d5-a73f4229cfbd"/>
  </w:docVars>
  <w:rsids>
    <w:rsidRoot w:val="001D37E6"/>
    <w:rsid w:val="00104458"/>
    <w:rsid w:val="00174F4F"/>
    <w:rsid w:val="001D37E6"/>
    <w:rsid w:val="0032773C"/>
    <w:rsid w:val="004C52BB"/>
    <w:rsid w:val="009B54CE"/>
    <w:rsid w:val="00B922ED"/>
    <w:rsid w:val="00D11910"/>
    <w:rsid w:val="01400D8D"/>
    <w:rsid w:val="01FE0475"/>
    <w:rsid w:val="024339CC"/>
    <w:rsid w:val="028A5150"/>
    <w:rsid w:val="02935F1C"/>
    <w:rsid w:val="034C7C1B"/>
    <w:rsid w:val="04124CC5"/>
    <w:rsid w:val="04273BA4"/>
    <w:rsid w:val="05023CFF"/>
    <w:rsid w:val="05084BAF"/>
    <w:rsid w:val="053C015A"/>
    <w:rsid w:val="05606BDB"/>
    <w:rsid w:val="05AB0246"/>
    <w:rsid w:val="073408D9"/>
    <w:rsid w:val="07534C0E"/>
    <w:rsid w:val="089D60E7"/>
    <w:rsid w:val="0A2E2EE2"/>
    <w:rsid w:val="0C9178F6"/>
    <w:rsid w:val="0DE30D68"/>
    <w:rsid w:val="0E380977"/>
    <w:rsid w:val="0EA10B44"/>
    <w:rsid w:val="0ED70CC9"/>
    <w:rsid w:val="0F01319E"/>
    <w:rsid w:val="0FFA1E6E"/>
    <w:rsid w:val="102C7745"/>
    <w:rsid w:val="103F5AD3"/>
    <w:rsid w:val="10787A20"/>
    <w:rsid w:val="10B8708B"/>
    <w:rsid w:val="12416B02"/>
    <w:rsid w:val="13686F82"/>
    <w:rsid w:val="138B7BAA"/>
    <w:rsid w:val="13D57EF5"/>
    <w:rsid w:val="13F177A9"/>
    <w:rsid w:val="152B78F9"/>
    <w:rsid w:val="15A07966"/>
    <w:rsid w:val="16224D17"/>
    <w:rsid w:val="163B57E1"/>
    <w:rsid w:val="17551734"/>
    <w:rsid w:val="17AB1C5B"/>
    <w:rsid w:val="17E146F8"/>
    <w:rsid w:val="181E0AA4"/>
    <w:rsid w:val="19454F7D"/>
    <w:rsid w:val="19D158F2"/>
    <w:rsid w:val="1B117324"/>
    <w:rsid w:val="1BDB43A9"/>
    <w:rsid w:val="1BE57B01"/>
    <w:rsid w:val="1C2B51F9"/>
    <w:rsid w:val="1C5465D2"/>
    <w:rsid w:val="1C721EF7"/>
    <w:rsid w:val="1CF0718B"/>
    <w:rsid w:val="1D2F75FB"/>
    <w:rsid w:val="1F047D00"/>
    <w:rsid w:val="20523600"/>
    <w:rsid w:val="20DA262C"/>
    <w:rsid w:val="20E84FBB"/>
    <w:rsid w:val="22E67126"/>
    <w:rsid w:val="23922882"/>
    <w:rsid w:val="23B93F15"/>
    <w:rsid w:val="23E40A13"/>
    <w:rsid w:val="251B113D"/>
    <w:rsid w:val="25B34B41"/>
    <w:rsid w:val="25CD79B1"/>
    <w:rsid w:val="260B3AE0"/>
    <w:rsid w:val="26243349"/>
    <w:rsid w:val="2685203A"/>
    <w:rsid w:val="292D2E96"/>
    <w:rsid w:val="293B3420"/>
    <w:rsid w:val="29987F23"/>
    <w:rsid w:val="29A51FA9"/>
    <w:rsid w:val="29D56180"/>
    <w:rsid w:val="29E11D6A"/>
    <w:rsid w:val="2A244EDE"/>
    <w:rsid w:val="2A7623AA"/>
    <w:rsid w:val="2A9C6CA5"/>
    <w:rsid w:val="2B110137"/>
    <w:rsid w:val="2B8C565D"/>
    <w:rsid w:val="2B9920E3"/>
    <w:rsid w:val="2C7D1025"/>
    <w:rsid w:val="2CB829C8"/>
    <w:rsid w:val="2D254D6B"/>
    <w:rsid w:val="2D773A7A"/>
    <w:rsid w:val="2F147F76"/>
    <w:rsid w:val="2F7C0857"/>
    <w:rsid w:val="3032581B"/>
    <w:rsid w:val="315F185A"/>
    <w:rsid w:val="326C3250"/>
    <w:rsid w:val="32CF0EB7"/>
    <w:rsid w:val="32F80197"/>
    <w:rsid w:val="331F61ED"/>
    <w:rsid w:val="332A37E2"/>
    <w:rsid w:val="34182D8C"/>
    <w:rsid w:val="3466351C"/>
    <w:rsid w:val="34F37F9D"/>
    <w:rsid w:val="35632D92"/>
    <w:rsid w:val="35661E01"/>
    <w:rsid w:val="357B39DB"/>
    <w:rsid w:val="358525B2"/>
    <w:rsid w:val="367D4A57"/>
    <w:rsid w:val="3738632F"/>
    <w:rsid w:val="37E23BF3"/>
    <w:rsid w:val="383E64EC"/>
    <w:rsid w:val="38FD3FB5"/>
    <w:rsid w:val="390D47E2"/>
    <w:rsid w:val="398C0C45"/>
    <w:rsid w:val="39A17C37"/>
    <w:rsid w:val="3A744B64"/>
    <w:rsid w:val="3A7A067E"/>
    <w:rsid w:val="3A84780C"/>
    <w:rsid w:val="3B7C7A57"/>
    <w:rsid w:val="3CA329C5"/>
    <w:rsid w:val="3CCD1F95"/>
    <w:rsid w:val="3CF53123"/>
    <w:rsid w:val="3DBF07FB"/>
    <w:rsid w:val="3E174344"/>
    <w:rsid w:val="3E471E0F"/>
    <w:rsid w:val="3F853255"/>
    <w:rsid w:val="3FF90202"/>
    <w:rsid w:val="41CF76EC"/>
    <w:rsid w:val="425E7BAB"/>
    <w:rsid w:val="42B01328"/>
    <w:rsid w:val="42F65444"/>
    <w:rsid w:val="43012E33"/>
    <w:rsid w:val="44861190"/>
    <w:rsid w:val="45F52710"/>
    <w:rsid w:val="460C7B52"/>
    <w:rsid w:val="47180B31"/>
    <w:rsid w:val="47AB28A0"/>
    <w:rsid w:val="47B1448E"/>
    <w:rsid w:val="47BC3E07"/>
    <w:rsid w:val="48952158"/>
    <w:rsid w:val="4921547B"/>
    <w:rsid w:val="493E176C"/>
    <w:rsid w:val="498C27B1"/>
    <w:rsid w:val="4A0728F3"/>
    <w:rsid w:val="4AA71E0F"/>
    <w:rsid w:val="4AE31F5D"/>
    <w:rsid w:val="4B763945"/>
    <w:rsid w:val="4DAB2DA6"/>
    <w:rsid w:val="4DF32588"/>
    <w:rsid w:val="4E6F1BA8"/>
    <w:rsid w:val="504F7091"/>
    <w:rsid w:val="50824C86"/>
    <w:rsid w:val="509B0528"/>
    <w:rsid w:val="512F0FF2"/>
    <w:rsid w:val="52220EFA"/>
    <w:rsid w:val="529D6DD9"/>
    <w:rsid w:val="53F245AC"/>
    <w:rsid w:val="567B1855"/>
    <w:rsid w:val="57323C54"/>
    <w:rsid w:val="57720D87"/>
    <w:rsid w:val="5ADC661B"/>
    <w:rsid w:val="5D8F1D7C"/>
    <w:rsid w:val="5E1851DE"/>
    <w:rsid w:val="5E474816"/>
    <w:rsid w:val="5FBB050F"/>
    <w:rsid w:val="60885048"/>
    <w:rsid w:val="627044CE"/>
    <w:rsid w:val="62CB109C"/>
    <w:rsid w:val="62EE098B"/>
    <w:rsid w:val="6390490C"/>
    <w:rsid w:val="63910911"/>
    <w:rsid w:val="642942E6"/>
    <w:rsid w:val="644B7717"/>
    <w:rsid w:val="66A41820"/>
    <w:rsid w:val="67CD14FF"/>
    <w:rsid w:val="6836430D"/>
    <w:rsid w:val="6848008D"/>
    <w:rsid w:val="68D93CA9"/>
    <w:rsid w:val="6A8D40E1"/>
    <w:rsid w:val="6B477198"/>
    <w:rsid w:val="6B53363C"/>
    <w:rsid w:val="6BEE5558"/>
    <w:rsid w:val="6FC47FE7"/>
    <w:rsid w:val="722F68CA"/>
    <w:rsid w:val="72864126"/>
    <w:rsid w:val="73EC4A73"/>
    <w:rsid w:val="74607E30"/>
    <w:rsid w:val="749F2AD7"/>
    <w:rsid w:val="752244C4"/>
    <w:rsid w:val="7581111D"/>
    <w:rsid w:val="76073D36"/>
    <w:rsid w:val="777C7C5D"/>
    <w:rsid w:val="79BF0F1C"/>
    <w:rsid w:val="7A304F8E"/>
    <w:rsid w:val="7ACA49C5"/>
    <w:rsid w:val="7AE10C43"/>
    <w:rsid w:val="7BA300D0"/>
    <w:rsid w:val="7C2C27C5"/>
    <w:rsid w:val="7C9D6CE0"/>
    <w:rsid w:val="7CCF2F90"/>
    <w:rsid w:val="7CDB5685"/>
    <w:rsid w:val="7CE670B2"/>
    <w:rsid w:val="7E924469"/>
    <w:rsid w:val="7F407B8E"/>
    <w:rsid w:val="7F4772CD"/>
    <w:rsid w:val="7FE940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_GBK" w:cs="黑体"/>
      <w:kern w:val="2"/>
      <w:sz w:val="32"/>
      <w:szCs w:val="3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spacing w:before="100" w:beforeAutospacing="1" w:after="100" w:afterAutospacing="1"/>
    </w:pPr>
    <w:rPr>
      <w:rFonts w:ascii="宋体" w:hAnsi="宋体" w:eastAsia="宋体" w:cs="宋体"/>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3379</Words>
  <Characters>3385</Characters>
  <Lines>42</Lines>
  <Paragraphs>12</Paragraphs>
  <TotalTime>2</TotalTime>
  <ScaleCrop>false</ScaleCrop>
  <LinksUpToDate>false</LinksUpToDate>
  <CharactersWithSpaces>0</CharactersWithSpaces>
  <Application>WPS Office_11.3.0.8586_F1E327BC-269C-435d-A152-05C5408002CA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2026-03-16T06:13:00Z</dcterms:created>
  <dc:creator>DELL</dc:creator>
  <cp:lastModifiedBy>朱平</cp:lastModifiedBy>
  <cp:lastPrinted>2026-08-04T01:53:00Z</cp:lastPrinted>
  <dcterms:modified xsi:type="dcterms:W3CDTF">2026-08-06T08:28:27Z</dcterms:modified>
  <dc:title>南京市市场监督管理局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y fmtid="{D5CDD505-2E9C-101B-9397-08002B2CF9AE}" pid="3" name="KSOTemplateDocerSaveRecord">
    <vt:lpwstr>eyJoZGlkIjoiNzdjMDE1ODY2MWIwOThkYTQ3Y2I4NzEzNjQ5ZWE0ZTQiLCJ1c2VySWQiOiI1MTA5Mzg2MDgifQ==</vt:lpwstr>
  </property>
  <property fmtid="{D5CDD505-2E9C-101B-9397-08002B2CF9AE}" pid="4" name="ICV">
    <vt:lpwstr>3D885D9C06E44BD1A0A6269BB736057C_13</vt:lpwstr>
  </property>
</Properties>
</file>